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48" w:rsidRPr="002E07C6" w:rsidRDefault="00657C48" w:rsidP="00657C48">
      <w:pPr>
        <w:pStyle w:val="4"/>
        <w:spacing w:before="0" w:after="0"/>
        <w:jc w:val="center"/>
        <w:rPr>
          <w:b w:val="0"/>
          <w:sz w:val="28"/>
          <w:szCs w:val="28"/>
        </w:rPr>
      </w:pPr>
      <w:r w:rsidRPr="002E07C6">
        <w:rPr>
          <w:bCs w:val="0"/>
          <w:sz w:val="28"/>
          <w:szCs w:val="28"/>
        </w:rPr>
        <w:t>КОМИТЕТ ПО ФИЗИЧЕСКОЙ КУЛЬТУРЕ И СПОРТУ АДМИНИСТРАЦИИ ВОЛОГОДСКОГО МУНИЦИПАЛЬНОГО ОКРУГА ВОЛОГОДСКОЙ ОБЛАСТИ</w:t>
      </w:r>
    </w:p>
    <w:p w:rsidR="00657C48" w:rsidRPr="002E07C6" w:rsidRDefault="00657C48" w:rsidP="00657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48" w:rsidRPr="002E07C6" w:rsidRDefault="00657C48" w:rsidP="0065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7C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7C48" w:rsidRPr="002E07C6" w:rsidRDefault="00657C48" w:rsidP="00657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7C6">
        <w:rPr>
          <w:rFonts w:ascii="Times New Roman" w:hAnsi="Times New Roman" w:cs="Times New Roman"/>
          <w:sz w:val="24"/>
          <w:szCs w:val="24"/>
        </w:rPr>
        <w:t>г. Вологда</w:t>
      </w:r>
    </w:p>
    <w:p w:rsidR="00657C48" w:rsidRPr="002E07C6" w:rsidRDefault="00657C48" w:rsidP="00657C48">
      <w:pPr>
        <w:rPr>
          <w:rFonts w:ascii="Times New Roman" w:hAnsi="Times New Roman" w:cs="Times New Roman"/>
          <w:sz w:val="28"/>
          <w:szCs w:val="28"/>
        </w:rPr>
      </w:pPr>
      <w:r w:rsidRPr="002E07C6">
        <w:rPr>
          <w:rFonts w:ascii="Times New Roman" w:hAnsi="Times New Roman" w:cs="Times New Roman"/>
          <w:sz w:val="28"/>
          <w:szCs w:val="28"/>
        </w:rPr>
        <w:t xml:space="preserve">От </w:t>
      </w:r>
      <w:r w:rsidR="006C50B3" w:rsidRPr="002E07C6">
        <w:rPr>
          <w:rFonts w:ascii="Times New Roman" w:hAnsi="Times New Roman" w:cs="Times New Roman"/>
          <w:sz w:val="28"/>
          <w:szCs w:val="28"/>
        </w:rPr>
        <w:t>27</w:t>
      </w:r>
      <w:r w:rsidR="00013441" w:rsidRPr="002E07C6">
        <w:rPr>
          <w:rFonts w:ascii="Times New Roman" w:hAnsi="Times New Roman" w:cs="Times New Roman"/>
          <w:sz w:val="28"/>
          <w:szCs w:val="28"/>
        </w:rPr>
        <w:t>.0</w:t>
      </w:r>
      <w:r w:rsidR="006C50B3" w:rsidRPr="002E07C6">
        <w:rPr>
          <w:rFonts w:ascii="Times New Roman" w:hAnsi="Times New Roman" w:cs="Times New Roman"/>
          <w:sz w:val="28"/>
          <w:szCs w:val="28"/>
        </w:rPr>
        <w:t>5</w:t>
      </w:r>
      <w:r w:rsidR="00013441" w:rsidRPr="002E07C6">
        <w:rPr>
          <w:rFonts w:ascii="Times New Roman" w:hAnsi="Times New Roman" w:cs="Times New Roman"/>
          <w:sz w:val="28"/>
          <w:szCs w:val="28"/>
        </w:rPr>
        <w:t>.2024</w:t>
      </w:r>
      <w:r w:rsidRPr="002E0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 </w:t>
      </w:r>
      <w:r w:rsidR="006C50B3" w:rsidRPr="002E07C6">
        <w:rPr>
          <w:rFonts w:ascii="Times New Roman" w:hAnsi="Times New Roman" w:cs="Times New Roman"/>
          <w:sz w:val="28"/>
          <w:szCs w:val="28"/>
        </w:rPr>
        <w:t>84</w:t>
      </w:r>
    </w:p>
    <w:p w:rsidR="00657C48" w:rsidRPr="002E07C6" w:rsidRDefault="002F0927" w:rsidP="002F09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7C6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финансирования и установления норм расходов средств бюджета округа на проведение физкультурных и спортивных мероприятий, включенных в календарный план официальных физкультурных и спортивных мероприятий Вологодского муниципального округа</w:t>
      </w:r>
    </w:p>
    <w:p w:rsidR="002C297F" w:rsidRPr="002E07C6" w:rsidRDefault="002C297F" w:rsidP="002C29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В соответствии Федеральным законом от 04.12.2007 № 329-ФЗ «О физической культуре и спорте в Российской Федерации» и в целях эффективного и рационального использования средств бюджета округа</w:t>
      </w:r>
    </w:p>
    <w:p w:rsidR="00657C48" w:rsidRPr="002E07C6" w:rsidRDefault="00657C48" w:rsidP="00657C48">
      <w:pPr>
        <w:spacing w:before="200"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C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2E07C6">
        <w:rPr>
          <w:rFonts w:ascii="Times New Roman" w:hAnsi="Times New Roman" w:cs="Times New Roman"/>
          <w:sz w:val="28"/>
          <w:szCs w:val="28"/>
        </w:rPr>
        <w:t>:</w:t>
      </w:r>
    </w:p>
    <w:p w:rsidR="00657C48" w:rsidRPr="002E07C6" w:rsidRDefault="00657C48" w:rsidP="00657C48">
      <w:pPr>
        <w:pStyle w:val="consplustitle"/>
        <w:numPr>
          <w:ilvl w:val="0"/>
          <w:numId w:val="1"/>
        </w:numPr>
        <w:spacing w:before="0" w:beforeAutospacing="0" w:after="120" w:afterAutospacing="0"/>
        <w:ind w:left="0" w:firstLine="709"/>
        <w:contextualSpacing/>
        <w:jc w:val="both"/>
        <w:rPr>
          <w:sz w:val="28"/>
          <w:szCs w:val="28"/>
        </w:rPr>
      </w:pPr>
      <w:r w:rsidRPr="002E07C6">
        <w:rPr>
          <w:sz w:val="28"/>
          <w:szCs w:val="28"/>
        </w:rPr>
        <w:t xml:space="preserve">Утвердить Порядок финансирования и установления норм расходов средств бюджета округа на проведение физкультурных и спортивных мероприятий, включенных в календарный план официальных физкультурных и спортивных мероприятий Вологодского муниципального округа, согласно приложению 1 к настоящему приказу. </w:t>
      </w:r>
    </w:p>
    <w:p w:rsidR="00657C48" w:rsidRPr="002E07C6" w:rsidRDefault="00657C48" w:rsidP="00657C48">
      <w:pPr>
        <w:pStyle w:val="consplustitle"/>
        <w:numPr>
          <w:ilvl w:val="0"/>
          <w:numId w:val="1"/>
        </w:numPr>
        <w:spacing w:before="0" w:beforeAutospacing="0" w:after="120" w:afterAutospacing="0"/>
        <w:ind w:left="0" w:firstLine="709"/>
        <w:contextualSpacing/>
        <w:jc w:val="both"/>
        <w:rPr>
          <w:sz w:val="28"/>
          <w:szCs w:val="28"/>
        </w:rPr>
      </w:pPr>
      <w:r w:rsidRPr="002E07C6">
        <w:rPr>
          <w:sz w:val="28"/>
          <w:szCs w:val="28"/>
        </w:rPr>
        <w:t>Признать утратившим силу приказ комитета по физической культуре и спорта от 08.06.2023 № 105 «Об утверждении порядка финансирования и норм расходования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Вологодского муниципального округа:</w:t>
      </w:r>
    </w:p>
    <w:p w:rsidR="00657C48" w:rsidRPr="002E07C6" w:rsidRDefault="00657C48" w:rsidP="00657C4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7C6">
        <w:rPr>
          <w:rFonts w:ascii="Times New Roman" w:hAnsi="Times New Roman" w:cs="Times New Roman"/>
          <w:sz w:val="28"/>
          <w:szCs w:val="28"/>
        </w:rPr>
        <w:t>2. Настоящий приказ вступает в силу со дня его подписания.</w:t>
      </w:r>
    </w:p>
    <w:p w:rsidR="00657C48" w:rsidRPr="002E07C6" w:rsidRDefault="00657C48" w:rsidP="00657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48" w:rsidRPr="002E07C6" w:rsidRDefault="00657C48" w:rsidP="00657C4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C48" w:rsidRPr="002E07C6" w:rsidRDefault="00657C48" w:rsidP="00657C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C6">
        <w:rPr>
          <w:rFonts w:ascii="Times New Roman" w:hAnsi="Times New Roman" w:cs="Times New Roman"/>
          <w:b/>
          <w:sz w:val="28"/>
          <w:szCs w:val="28"/>
        </w:rPr>
        <w:t>Председатель комитета                                                                 Е.С. Ворожун</w:t>
      </w:r>
    </w:p>
    <w:p w:rsidR="00657C48" w:rsidRPr="002E07C6" w:rsidRDefault="00657C48" w:rsidP="00657C48">
      <w:pPr>
        <w:rPr>
          <w:rFonts w:ascii="Times New Roman" w:hAnsi="Times New Roman" w:cs="Times New Roman"/>
          <w:b/>
          <w:sz w:val="28"/>
          <w:szCs w:val="28"/>
        </w:rPr>
      </w:pPr>
    </w:p>
    <w:p w:rsidR="00657C48" w:rsidRPr="002E07C6" w:rsidRDefault="00657C48" w:rsidP="00657C48">
      <w:pPr>
        <w:rPr>
          <w:rFonts w:ascii="Times New Roman" w:hAnsi="Times New Roman" w:cs="Times New Roman"/>
          <w:b/>
          <w:sz w:val="28"/>
          <w:szCs w:val="28"/>
        </w:rPr>
      </w:pPr>
    </w:p>
    <w:p w:rsidR="002C297F" w:rsidRPr="002E07C6" w:rsidRDefault="002C297F" w:rsidP="00657C48">
      <w:pPr>
        <w:rPr>
          <w:rFonts w:ascii="Times New Roman" w:hAnsi="Times New Roman" w:cs="Times New Roman"/>
          <w:b/>
          <w:sz w:val="28"/>
          <w:szCs w:val="28"/>
        </w:rPr>
      </w:pPr>
    </w:p>
    <w:p w:rsidR="00657C48" w:rsidRPr="002E07C6" w:rsidRDefault="00657C48" w:rsidP="00657C48">
      <w:pPr>
        <w:rPr>
          <w:rFonts w:ascii="Times New Roman" w:hAnsi="Times New Roman" w:cs="Times New Roman"/>
          <w:b/>
          <w:sz w:val="28"/>
          <w:szCs w:val="28"/>
        </w:rPr>
      </w:pPr>
    </w:p>
    <w:p w:rsidR="00657C48" w:rsidRPr="002E07C6" w:rsidRDefault="000F4616" w:rsidP="00657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E07C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57C48" w:rsidRPr="002E07C6" w:rsidRDefault="00657C48" w:rsidP="00657C48">
      <w:pPr>
        <w:spacing w:after="0" w:line="240" w:lineRule="auto"/>
        <w:ind w:left="4678" w:hanging="5"/>
        <w:rPr>
          <w:rFonts w:ascii="Times New Roman" w:hAnsi="Times New Roman" w:cs="Times New Roman"/>
          <w:sz w:val="28"/>
          <w:szCs w:val="28"/>
        </w:rPr>
      </w:pPr>
      <w:r w:rsidRPr="002E07C6">
        <w:rPr>
          <w:rFonts w:ascii="Times New Roman" w:hAnsi="Times New Roman" w:cs="Times New Roman"/>
          <w:sz w:val="28"/>
          <w:szCs w:val="28"/>
        </w:rPr>
        <w:t>приказ</w:t>
      </w:r>
      <w:r w:rsidR="00F03962" w:rsidRPr="002E07C6">
        <w:rPr>
          <w:rFonts w:ascii="Times New Roman" w:hAnsi="Times New Roman" w:cs="Times New Roman"/>
          <w:sz w:val="28"/>
          <w:szCs w:val="28"/>
        </w:rPr>
        <w:t>ом</w:t>
      </w:r>
      <w:r w:rsidRPr="002E07C6">
        <w:rPr>
          <w:rFonts w:ascii="Times New Roman" w:hAnsi="Times New Roman" w:cs="Times New Roman"/>
          <w:sz w:val="28"/>
          <w:szCs w:val="28"/>
        </w:rPr>
        <w:t xml:space="preserve"> комитета по физической культуре и спорту администрации Вологодского муниципального округа</w:t>
      </w:r>
    </w:p>
    <w:p w:rsidR="00657C48" w:rsidRPr="002E07C6" w:rsidRDefault="00657C48" w:rsidP="00657C4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2E07C6">
        <w:rPr>
          <w:rFonts w:ascii="Times New Roman" w:hAnsi="Times New Roman" w:cs="Times New Roman"/>
          <w:sz w:val="28"/>
          <w:szCs w:val="28"/>
        </w:rPr>
        <w:t xml:space="preserve">от </w:t>
      </w:r>
      <w:r w:rsidR="006C50B3" w:rsidRPr="002E07C6">
        <w:rPr>
          <w:rFonts w:ascii="Times New Roman" w:hAnsi="Times New Roman" w:cs="Times New Roman"/>
          <w:sz w:val="28"/>
          <w:szCs w:val="28"/>
        </w:rPr>
        <w:t>27</w:t>
      </w:r>
      <w:r w:rsidR="00013441" w:rsidRPr="002E07C6">
        <w:rPr>
          <w:rFonts w:ascii="Times New Roman" w:hAnsi="Times New Roman" w:cs="Times New Roman"/>
          <w:sz w:val="28"/>
          <w:szCs w:val="28"/>
        </w:rPr>
        <w:t>.0</w:t>
      </w:r>
      <w:r w:rsidR="006C50B3" w:rsidRPr="002E07C6">
        <w:rPr>
          <w:rFonts w:ascii="Times New Roman" w:hAnsi="Times New Roman" w:cs="Times New Roman"/>
          <w:sz w:val="28"/>
          <w:szCs w:val="28"/>
        </w:rPr>
        <w:t>5</w:t>
      </w:r>
      <w:r w:rsidRPr="002E07C6">
        <w:rPr>
          <w:rFonts w:ascii="Times New Roman" w:hAnsi="Times New Roman" w:cs="Times New Roman"/>
          <w:sz w:val="28"/>
          <w:szCs w:val="28"/>
        </w:rPr>
        <w:t xml:space="preserve">.2024 № </w:t>
      </w:r>
      <w:r w:rsidR="006C50B3" w:rsidRPr="002E07C6">
        <w:rPr>
          <w:rFonts w:ascii="Times New Roman" w:hAnsi="Times New Roman" w:cs="Times New Roman"/>
          <w:sz w:val="28"/>
          <w:szCs w:val="28"/>
        </w:rPr>
        <w:t>84</w:t>
      </w:r>
    </w:p>
    <w:p w:rsidR="00657C48" w:rsidRPr="002E07C6" w:rsidRDefault="00657C48" w:rsidP="006D7087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</w:p>
    <w:p w:rsidR="00350452" w:rsidRPr="002E07C6" w:rsidRDefault="00350452" w:rsidP="006D7087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2E07C6">
        <w:rPr>
          <w:b/>
          <w:bCs/>
          <w:sz w:val="28"/>
          <w:szCs w:val="28"/>
        </w:rPr>
        <w:t>ПОРЯДОК ФИНАНСИРОВАНИЯ И УСТАНОВЛЕНИЯ НОРМ РАСХОДОВ СРЕДСТВ НА ПРОВЕДЕНИЕ ФИЗКУЛЬТУРНЫХ И СПОРТИВНЫХ МЕРОПРИЯТИЙ, ВКЛЮЧЕННЫХ В КАЛЕНДАРНЫЙ ПЛАН ОФИЦИАЛЬНЫХ ФИЗКУЛЬТУРНЫХ И СПОРТИВНЫХ МЕРОПРИЯТИЙ ВОЛОГОДСКОГО МУНИЦИПАЛЬНОГО ОКРУГА</w:t>
      </w:r>
    </w:p>
    <w:p w:rsidR="00350452" w:rsidRPr="002E07C6" w:rsidRDefault="00350452" w:rsidP="006D7087">
      <w:pPr>
        <w:pStyle w:val="3"/>
        <w:spacing w:before="0"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E07C6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1.1. Термины и определения, применяемые в данном приказе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Единый календарный план - Единый календарный план межрегиональных, всероссийских и международных физкультурных и спортивных мероприятий (далее - ЕКП).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Календарный план - Календарный план официальных физкультурных и спортивных мероприятий Вологодского муниципального округа, утвержденный Комитетом по физической культуре и спорту администрации Вологодского муниципального округа (далее - Комитет) на соответствующий календарный год (далее - КП).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Календарный план учреждения - календарный план физкультурных и спортивных мероприятий учреждения, утвержденный приказом учреждения (далее - КП Учреждения).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 xml:space="preserve">Учреждение – муниципальное </w:t>
      </w:r>
      <w:proofErr w:type="gramStart"/>
      <w:r w:rsidRPr="002E07C6">
        <w:rPr>
          <w:sz w:val="28"/>
          <w:szCs w:val="28"/>
        </w:rPr>
        <w:t>учреждение  округа</w:t>
      </w:r>
      <w:proofErr w:type="gramEnd"/>
      <w:r w:rsidRPr="002E07C6">
        <w:rPr>
          <w:sz w:val="28"/>
          <w:szCs w:val="28"/>
        </w:rPr>
        <w:t>, в отношении которого Комитет осуществляет функции и полномочия учредителя.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Организации - иные организации, осуществляющие мероприятия КП по развитию и популяризации видов спорта за счет средств субсидий, полученных из бюджета округа, на основании соглашений, заключенных с Комитетом.</w:t>
      </w:r>
    </w:p>
    <w:p w:rsidR="0003520B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Спортивные мероприятия - спортивные соревнования, а также учебно-тренировочные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спортсменов, включенные в КП.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Спортивное соревнование - состязание (матч) среди спортсменов или команд спортсменов по различным видам спорта (спортивным дисциплинам) в целях выявления лучшего участника состязания (матча), проводимое по утвержденному его организатором положению (регламенту).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Физкультурные мероприятия - организованные занятия граждан физической культурой, включенные в КП.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 xml:space="preserve">Учебно-тренировочные мероприятия - являются составляющей частью тренировочных мероприятий, проводимых в виде многодневных </w:t>
      </w:r>
      <w:r w:rsidRPr="002E07C6">
        <w:rPr>
          <w:sz w:val="28"/>
          <w:szCs w:val="28"/>
        </w:rPr>
        <w:lastRenderedPageBreak/>
        <w:t>оздоровительно-тренировочных мероприятий вне основного места спортивной подготовки в целях усиленной подготовки к спортивным соревнованиям (предсоревновательные тренировочные сборы) или после проведения спортивных соревнований и/или окончании спортивного сезона (восстановительные тренировочные сборы).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Мероприятие КП - физкультурное и/или спортивное мероприятие, включенное в Единый календарный план, Календарный план и/или в КП Учреждения.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Нормы расхода - нормы расхода по направлениям финансирования в разрезе видов расходов на проведение мероприятий КП и условий их финансирования.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Участники команды - к участникам команды относятся: спортсмены Вологодского округа, штатные сотрудники Учреждений (организаций), направляемые на мероприятия КП на основании приказов данных Учреждений (организаций): тренеры, медицинские работники, работники сервисных бригад (обслуживающие спортивный инвентарь) и другие лица, предусмотренные в правилах, положениях о мероприятиях КП.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Сопровождающие лица - лица, не являющиеся штатными сотрудниками Учреждения (организации), привлеченные Учреждением (организацией) для сопровождения группы несовершеннолетних спортсменов на мероприятия КП.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1.2. Положения данного приказа распространяются на: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мероприятия КП, проводимые Учреждениями;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мероприятия КП, проводимые на территории округа иными организациями за счет средств субсидий, полученных из бюджета округа, на основании соглашений, заключенных с Комитетом (далее - организации);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 xml:space="preserve">- спортивные и учебно-тренировочные мероприятия команд по видам спорта, принимающих участие в спортивных соревнованиях, тренировочных мероприятиях за счет средств </w:t>
      </w:r>
      <w:r w:rsidR="0003520B" w:rsidRPr="002E07C6">
        <w:rPr>
          <w:sz w:val="28"/>
          <w:szCs w:val="28"/>
        </w:rPr>
        <w:t xml:space="preserve">бюджета округа и </w:t>
      </w:r>
      <w:r w:rsidRPr="002E07C6">
        <w:rPr>
          <w:sz w:val="28"/>
          <w:szCs w:val="28"/>
        </w:rPr>
        <w:t>субсидий, полученных из бюджета</w:t>
      </w:r>
      <w:r w:rsidR="00CC6109" w:rsidRPr="002E07C6">
        <w:rPr>
          <w:sz w:val="28"/>
          <w:szCs w:val="28"/>
        </w:rPr>
        <w:t xml:space="preserve"> округа</w:t>
      </w:r>
      <w:r w:rsidRPr="002E07C6">
        <w:rPr>
          <w:sz w:val="28"/>
          <w:szCs w:val="28"/>
        </w:rPr>
        <w:t>, на основании соглашений, заключенных с Комитетом (далее - команды).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1.3. Финансирование расходов на проведение мероприятий КП осуществляется в пределах лимитов бюджетных обязательств, предусмотренных на указанные цели.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1.4. Перераспределение запланированных финансовых средств между мероприятиями КП в пределах одного финансового года допускается в случае изменения в течение года сроков и мест проведения соревнований, а также внесения изменений в Положения (регламенты) их проведения в части финансового обеспечения мероприятия КП и количественного состава участников команды. Изменения могут быть произведены в пределах утвержденных объемов финансирования на реализацию КП на соответствующий финансовый год в установленном порядке.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1.5. Финансирование участников команд, при направлении их на мероприятия КП, осуществляется на основании одного из следующих документов: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lastRenderedPageBreak/>
        <w:t>1) положения (регламента) о мероприятиях КП;</w:t>
      </w:r>
    </w:p>
    <w:p w:rsidR="00350452" w:rsidRPr="002E07C6" w:rsidRDefault="00CC6109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</w:t>
      </w:r>
      <w:r w:rsidR="00350452" w:rsidRPr="002E07C6">
        <w:rPr>
          <w:sz w:val="28"/>
          <w:szCs w:val="28"/>
        </w:rPr>
        <w:t>) других документов, регламентирующих официальные физкультурные и спортивные мероприятия, а также иных мероприятий КП на соответствующий финансовый год, проводимых за счет средств бюджета</w:t>
      </w:r>
      <w:r w:rsidRPr="002E07C6">
        <w:rPr>
          <w:sz w:val="28"/>
          <w:szCs w:val="28"/>
        </w:rPr>
        <w:t xml:space="preserve"> округа</w:t>
      </w:r>
      <w:r w:rsidR="00350452" w:rsidRPr="002E07C6">
        <w:rPr>
          <w:sz w:val="28"/>
          <w:szCs w:val="28"/>
        </w:rPr>
        <w:t>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1.6. В целях организации (проведения) мероприятия КП в Учреждении (организации) издается приказ: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о проведении мероприятия КП с указанием сроков и места его проведения;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об утверждении сметы направлений расходов на проведение мероприятия КП;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об утверждении количественного состава и списка участников мероприятия КП, в том числе об утверждении списка участников команды.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1.7. Направления расходов мероприятий КП определяются в соответствии с положениями о мероприятии КП и настоящим Порядком.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1.8. Направления расходов средств бюджета</w:t>
      </w:r>
      <w:r w:rsidR="00CC6109" w:rsidRPr="002E07C6">
        <w:rPr>
          <w:sz w:val="28"/>
          <w:szCs w:val="28"/>
        </w:rPr>
        <w:t xml:space="preserve"> округа</w:t>
      </w:r>
      <w:r w:rsidRPr="002E07C6">
        <w:rPr>
          <w:sz w:val="28"/>
          <w:szCs w:val="28"/>
        </w:rPr>
        <w:t xml:space="preserve"> на проведение мероприятий КП определены в разделе 2 настоящего Порядка.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1.9. Увеличение норм расходов на организацию и проведение мероприятий КП может производиться проводящими организациями самостоятельно за счет собственных средств, а также за счет средств спонсоров и других источников, не запрещенных законодательством.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Организаторы физкультурных и спортивных мероприятий, проводящие мероприятия КП за счет собственных средств и/или иных привлеченных средств, устанавливают свои нормативы расходов.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1.1</w:t>
      </w:r>
      <w:r w:rsidR="00521973" w:rsidRPr="002E07C6">
        <w:rPr>
          <w:sz w:val="28"/>
          <w:szCs w:val="28"/>
        </w:rPr>
        <w:t>0</w:t>
      </w:r>
      <w:r w:rsidRPr="002E07C6">
        <w:rPr>
          <w:sz w:val="28"/>
          <w:szCs w:val="28"/>
        </w:rPr>
        <w:t xml:space="preserve">. По отдельным мероприятиям КП расходы, по согласованию с </w:t>
      </w:r>
      <w:r w:rsidR="00CC6109" w:rsidRPr="002E07C6">
        <w:rPr>
          <w:sz w:val="28"/>
          <w:szCs w:val="28"/>
        </w:rPr>
        <w:t>Комитето</w:t>
      </w:r>
      <w:r w:rsidRPr="002E07C6">
        <w:rPr>
          <w:sz w:val="28"/>
          <w:szCs w:val="28"/>
        </w:rPr>
        <w:t xml:space="preserve">м, могут превышать нормы, определенные настоящим Порядком. В этом случае к смете расходов должна быть приложена пояснительная записка с обоснованием целесообразности принятия повышенных расходов (в </w:t>
      </w:r>
      <w:proofErr w:type="spellStart"/>
      <w:r w:rsidRPr="002E07C6">
        <w:rPr>
          <w:sz w:val="28"/>
          <w:szCs w:val="28"/>
        </w:rPr>
        <w:t>т.ч</w:t>
      </w:r>
      <w:proofErr w:type="spellEnd"/>
      <w:r w:rsidRPr="002E07C6">
        <w:rPr>
          <w:sz w:val="28"/>
          <w:szCs w:val="28"/>
        </w:rPr>
        <w:t>. коммерческие предложения от возможных поставщиков товаров (исполнителей работ/услуг)). Расходы, превышающие нормы, установленные настоящим Порядком, могут быть согласованы при условии, что они произведены за счет экономии средств, выделенных из бюджета</w:t>
      </w:r>
      <w:r w:rsidR="00CC6109" w:rsidRPr="002E07C6">
        <w:rPr>
          <w:sz w:val="28"/>
          <w:szCs w:val="28"/>
        </w:rPr>
        <w:t xml:space="preserve"> округа</w:t>
      </w:r>
      <w:r w:rsidRPr="002E07C6">
        <w:rPr>
          <w:sz w:val="28"/>
          <w:szCs w:val="28"/>
        </w:rPr>
        <w:t xml:space="preserve"> на реализацию данного мероприятия КП по другим направлениям расходования, либо за счет экономии расходов по другим мероприятиям КП, проводимым данным Учреждением (организацией).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1.1</w:t>
      </w:r>
      <w:r w:rsidR="00521973" w:rsidRPr="002E07C6">
        <w:rPr>
          <w:sz w:val="28"/>
          <w:szCs w:val="28"/>
        </w:rPr>
        <w:t>1</w:t>
      </w:r>
      <w:r w:rsidRPr="002E07C6">
        <w:rPr>
          <w:sz w:val="28"/>
          <w:szCs w:val="28"/>
        </w:rPr>
        <w:t>. Финансирование расходов Учреждением на проведение спортивных и физкультурных мероприятий, а также участие в них, финансирование расходов на проведение учебно-тренировочных мероприятий осуществляется через лицевой счет Учреждения путем перечисления бюджетных средств на расчетные счета юридических и физических лиц (исполнителей работ (услуг), поставщиков товаров), открытые в кредитных организациях.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1.1</w:t>
      </w:r>
      <w:r w:rsidR="00521973" w:rsidRPr="002E07C6">
        <w:rPr>
          <w:sz w:val="28"/>
          <w:szCs w:val="28"/>
        </w:rPr>
        <w:t>2</w:t>
      </w:r>
      <w:r w:rsidRPr="002E07C6">
        <w:rPr>
          <w:sz w:val="28"/>
          <w:szCs w:val="28"/>
        </w:rPr>
        <w:t>. Отчетность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По окончании мероприятия КП физическое лицо (исполнитель работ/услуг) предоставляет следующие документы, подтверждающие произведенные расходы: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документы по найму жилого помещения;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lastRenderedPageBreak/>
        <w:t>- документы о фактических расходах по проезду (билеты, маршрутные квитанции, посадочные талоны, распечатанная форма электронного проездного документа (билета), справки о стоимости проезда (не выше тарифа купейного вагона и тарифа экономического класса), включая сервисные и прочие сборы при оформлении проездных документов.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В случае утери проездного билета оплата расхода по проезду (компенсация стоимости проезда) принимается на основании официального документа, выданного транспортной организацией, подтверждающей факт проезда и документов, содержащих следующую информацию: полные Ф.И.О. пассажира, номер рейса, направление следования, дату отбытия и стоимость билета;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ведомости на питание участников мероприятий КП, спортивных мероприятий;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акты выполненных работ (услуг);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протоколы результатов соревнований, итоговые таблицы результатов;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ведомость на выдачу ценных призов, другой наградной атрибутики победителям и призерам;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акты на списание канцелярских товаров, медикаментов;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акты на списание наградной атрибутики;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акт готовности спортивного сооружения к проведению соревнования;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- иные подтверждающие документы по произведенным расходам в соответствии с перечнем расходов, принимаемых к финансированию в соответствии настоящим Порядком.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 xml:space="preserve">2. Направления и нормы расходов средств бюджета </w:t>
      </w:r>
      <w:r w:rsidR="0003520B" w:rsidRPr="002E07C6">
        <w:rPr>
          <w:sz w:val="28"/>
          <w:szCs w:val="28"/>
        </w:rPr>
        <w:t xml:space="preserve">округа </w:t>
      </w:r>
      <w:r w:rsidRPr="002E07C6">
        <w:rPr>
          <w:sz w:val="28"/>
          <w:szCs w:val="28"/>
        </w:rPr>
        <w:t>на проведение мероприятий КП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Направления расходования средств бюджета</w:t>
      </w:r>
      <w:r w:rsidR="0003520B" w:rsidRPr="002E07C6">
        <w:rPr>
          <w:sz w:val="28"/>
          <w:szCs w:val="28"/>
        </w:rPr>
        <w:t xml:space="preserve"> округа</w:t>
      </w:r>
      <w:r w:rsidRPr="002E07C6">
        <w:rPr>
          <w:sz w:val="28"/>
          <w:szCs w:val="28"/>
        </w:rPr>
        <w:t xml:space="preserve"> на мероприятии КП отражены в таблице 1.</w:t>
      </w:r>
    </w:p>
    <w:p w:rsidR="00350452" w:rsidRPr="002E07C6" w:rsidRDefault="00350452" w:rsidP="006D7087">
      <w:pPr>
        <w:pStyle w:val="4"/>
        <w:spacing w:before="0" w:beforeAutospacing="0" w:after="240" w:afterAutospacing="0"/>
        <w:jc w:val="right"/>
        <w:textAlignment w:val="baseline"/>
      </w:pPr>
      <w:r w:rsidRPr="002E07C6">
        <w:t>Таблица 1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7877"/>
      </w:tblGrid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A3345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 xml:space="preserve">№ </w:t>
            </w:r>
            <w:r w:rsidR="00350452" w:rsidRPr="002E07C6">
              <w:t>подраздела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Направления расходования средство бюджета</w:t>
            </w:r>
            <w:r w:rsidR="009A3345" w:rsidRPr="002E07C6">
              <w:t xml:space="preserve"> округа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2.1.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питания участников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2.2.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проживания участников физкультурных и спортивных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2.3.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обеспечения участников физкультурных и спортивных мероприятий КП медикаментами, биологически активными добавками и изделиями медицинского назначения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2.4.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расходов средств на оплату услуг медицинских организаций и оплату труда привлеченных специалистов по обеспечению физкультурных и спортивных мероприятий КП медицинскими услугами, а также по оплате труда иных привлеченных специалистов, для обслуживания физкультурных и спортивных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2.5.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подготовке мест проведения физкультурных и спортивных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2.6.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обеспечению наградной атрибутикой победителей и призеров физкультурных и спортивных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lastRenderedPageBreak/>
              <w:t>2.7.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обеспечению сувенирной продукцией участников физкультурных и спортивных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2.8.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обеспечению транспортными средствами участников физкультурных и спортивных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2.9.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предоставлению объектов спорта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2.10.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информационно-техническому обеспечению физкультурных и спортивных мероприятий КП</w:t>
            </w:r>
          </w:p>
        </w:tc>
      </w:tr>
      <w:tr w:rsidR="002E07C6" w:rsidRPr="002E07C6" w:rsidTr="009A3345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2.11.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аккредитации участников физкультурных и спортивных мероприятий КП</w:t>
            </w:r>
          </w:p>
        </w:tc>
      </w:tr>
      <w:tr w:rsidR="002E07C6" w:rsidRPr="002E07C6" w:rsidTr="00FA184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2.12.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обеспечению безопасности в местах проведения физкультурных и спортивных мероприятий КП</w:t>
            </w:r>
          </w:p>
        </w:tc>
      </w:tr>
      <w:tr w:rsidR="002E07C6" w:rsidRPr="002E07C6" w:rsidTr="00FA184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2.13.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обеспечению спортивной экипировкой и инвентарем участников физкультурных и спортивных мероприятий, обеспечение инвентарем и расходными материалами при проведении физкультурных и спортивных мероприятий</w:t>
            </w:r>
          </w:p>
        </w:tc>
      </w:tr>
      <w:tr w:rsidR="002E07C6" w:rsidRPr="002E07C6" w:rsidTr="00FA184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2.14.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услуг по организации и проведению торжественных мероприятий физкультурных и спортивных мероприятий КП</w:t>
            </w:r>
          </w:p>
        </w:tc>
      </w:tr>
      <w:tr w:rsidR="002E07C6" w:rsidRPr="002E07C6" w:rsidTr="00FA1846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2.15.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1846" w:rsidRPr="002E07C6" w:rsidRDefault="00FA1846" w:rsidP="00FA1846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Нормы оплаты спортивным судьям, связанные с оплатой стоимости питания, спортивного снаряжения, оборудования, спортивной и парадной формы, получаемые ими для участия в спортивных соревнованиях</w:t>
            </w:r>
          </w:p>
        </w:tc>
      </w:tr>
    </w:tbl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2.1. Нормы оплаты питания участников мероприятий КП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639"/>
        <w:gridCol w:w="3094"/>
      </w:tblGrid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A3345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№</w:t>
            </w:r>
          </w:p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п/п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Наименование мероприятия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Норма расходов на одного человека в день, в том числе в пути (рублей)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1.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Международные мероприятия (спортивные соревнования и учебно-тренировочные мероприятия)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1050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2.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Всероссийские и межрегиональные мероприятия (спортивные соревнования и учебно-тренировочные мероприятия)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900</w:t>
            </w:r>
          </w:p>
        </w:tc>
      </w:tr>
      <w:tr w:rsidR="002E07C6" w:rsidRPr="002E07C6" w:rsidTr="00FA184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>3.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FA1846" w:rsidP="006D7087">
            <w:pPr>
              <w:pStyle w:val="formattext"/>
              <w:spacing w:before="0" w:beforeAutospacing="0" w:after="0" w:afterAutospacing="0"/>
              <w:textAlignment w:val="baseline"/>
            </w:pPr>
            <w:r w:rsidRPr="002E07C6">
              <w:t xml:space="preserve">Областные и муниципальные </w:t>
            </w:r>
            <w:r w:rsidR="00350452" w:rsidRPr="002E07C6">
              <w:t>мероприятия (спортивные соревнования и учебно-тренировочные мероприятия</w:t>
            </w:r>
            <w:r w:rsidR="00125EA9" w:rsidRPr="002E07C6">
              <w:t xml:space="preserve"> для подготовки спортивным соревнованиям</w:t>
            </w:r>
            <w:r w:rsidR="00350452" w:rsidRPr="002E07C6">
              <w:t>)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E07C6">
              <w:t>750</w:t>
            </w:r>
          </w:p>
        </w:tc>
      </w:tr>
    </w:tbl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Примечание: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1. При отсутствии возможности обеспечения организованного питания в местах проведения физкультурных и спортивных мероприятий по безналичным расчетам разрешается выдавать участникам спортивных мероприятий по ведомости наличные деньги по нормам, установленным настоящим подразделом.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Норма расходования обеспечением питания лиц, официально приглашенных к проведению официальных физкультурных и спортивных мероприятий в целях пропаганды физической культуры, спорта и здорового образа жизни, составляет 1500,00 рублей в день.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 xml:space="preserve">В случае отъезда участника после 19 часов 00 минут по местному времени к месту проведения спортивного мероприятия, приезда участника до 05 часов </w:t>
      </w:r>
      <w:r w:rsidRPr="002E07C6">
        <w:rPr>
          <w:sz w:val="28"/>
          <w:szCs w:val="28"/>
        </w:rPr>
        <w:lastRenderedPageBreak/>
        <w:t>00 минут по местному времени от места проведения спортивного мероприятия, такие дни не обеспечиваются питанием.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Норма расходов обеспечения питанием волонтеров составляет 600,00 рубл</w:t>
      </w:r>
      <w:r w:rsidR="009A3345" w:rsidRPr="002E07C6">
        <w:rPr>
          <w:sz w:val="28"/>
          <w:szCs w:val="28"/>
        </w:rPr>
        <w:t>ей</w:t>
      </w:r>
      <w:r w:rsidRPr="002E07C6">
        <w:rPr>
          <w:sz w:val="28"/>
          <w:szCs w:val="28"/>
        </w:rPr>
        <w:t xml:space="preserve"> в день.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2.2. Нормы оплаты проживания участников физкультурных и спортивных мероприятий КП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 xml:space="preserve">Расходы по проживанию производятся в размере фактических расходов, подтвержденных соответствующими документами, но не более 2250,00 рубля в сутки на человека на всей территории Российской Федерации, кроме </w:t>
      </w:r>
      <w:proofErr w:type="spellStart"/>
      <w:r w:rsidRPr="002E07C6">
        <w:rPr>
          <w:sz w:val="28"/>
          <w:szCs w:val="28"/>
        </w:rPr>
        <w:t>г.Москвы</w:t>
      </w:r>
      <w:proofErr w:type="spellEnd"/>
      <w:r w:rsidRPr="002E07C6">
        <w:rPr>
          <w:sz w:val="28"/>
          <w:szCs w:val="28"/>
        </w:rPr>
        <w:t>, г. Санкт-Петербурга, Краснодарского края, Московской и Ленинградской областей, в которых расходы по проживанию производятся по фактической стоимости, но не более 3750,00 рубля в сутки на человека.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 xml:space="preserve">Оплата услуг спортивных баз и центров, находящихся в ведении </w:t>
      </w:r>
      <w:proofErr w:type="spellStart"/>
      <w:r w:rsidRPr="002E07C6">
        <w:rPr>
          <w:sz w:val="28"/>
          <w:szCs w:val="28"/>
        </w:rPr>
        <w:t>Минспорта</w:t>
      </w:r>
      <w:proofErr w:type="spellEnd"/>
      <w:r w:rsidRPr="002E07C6">
        <w:rPr>
          <w:sz w:val="28"/>
          <w:szCs w:val="28"/>
        </w:rPr>
        <w:t xml:space="preserve"> России, производится в соответствии с установленными ими прейскурантами цен при условии эффективного размещения: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1 человек - 1-местный номер;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 человека - 2-местный номер;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3 человека - 3-местный номер.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Оплата питания в пути следования на спортивные мероприятия групп детей железнодорожным транспортом предусматривается в соответствии с требованиями действующего законодательства.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Оплата услуг по сопровождению медицинским работником при перевозках на автобусе на спортивные мероприятия групп детей производится в соответствии с прейскурантом цен, установленным медицинской организацией, имеющей лицензию на осуществление медицинской деятельности.</w:t>
      </w: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Расходы по найму жилого помещения (номера в гостинице, мотеле, пансионате и другое) за пределами Российской Федерации возмещаются в соответствии с подтверждающими отчетными документами.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2.3. Нормы оплаты обеспечения участников спортивных мероприятий КП медикаментами, биологически активными добавками и изделиями медицинского назначения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нормы применяются при участии спортивных сборных </w:t>
      </w:r>
      <w:proofErr w:type="gramStart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  в</w:t>
      </w:r>
      <w:proofErr w:type="gramEnd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мероприятиях КП и при проведении для них учебно-тренировочных мероприятий.</w:t>
      </w:r>
    </w:p>
    <w:p w:rsidR="009A3345" w:rsidRPr="002E07C6" w:rsidRDefault="009A3345" w:rsidP="006D708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182"/>
        <w:gridCol w:w="2551"/>
      </w:tblGrid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A3345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расходов на одного человека в день (рублей)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FA1846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Муниципальные, м</w:t>
            </w:r>
            <w:r w:rsidR="00350452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ежмуниципальные и областные спортивные мероприятия</w:t>
            </w:r>
            <w:r w:rsidR="008F5CCE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Всероссийские, межрегиональные и международные спортивные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</w:tr>
    </w:tbl>
    <w:p w:rsidR="00350452" w:rsidRPr="002E07C6" w:rsidRDefault="00350452" w:rsidP="006D708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452" w:rsidRPr="002E07C6" w:rsidRDefault="00350452" w:rsidP="006D708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Расходы на проведение медицинских осмотров, в том числе углубленных медицинских обследований, возмещаются в размере их фактической стоимости.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2.4. Нормы расходов на оплату услуг медицинских организаций и оплату труда привлеченных специалистов по обеспечению физкультурных и спортивных мероприятий КП медицинскими услугами, а также по оплате труда иных привлеченных специалистов, для обслуживания физкультурных и спортивных мероприятий КП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458"/>
        <w:gridCol w:w="3275"/>
      </w:tblGrid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A3345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расходов на одного человека в день (рублей)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 соревнований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дистанции на трассах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дистанции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Радист, специалист по документации мероприятия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по обслуживанию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персонал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Фотограф, художник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5000</w:t>
            </w:r>
          </w:p>
        </w:tc>
      </w:tr>
      <w:tr w:rsidR="002E07C6" w:rsidRPr="002E07C6" w:rsidTr="009A334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</w:t>
            </w:r>
            <w:proofErr w:type="spellEnd"/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</w:t>
            </w:r>
          </w:p>
        </w:tc>
      </w:tr>
    </w:tbl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2.5. Нормы оплаты услуг по подготовке мест проведения физкультурных и спортивных мероприятий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услуг по подготовке мест проведения физкультурных и спортивных мероприятий осуществляется в соответствии с действующим законодательством в сфере закупок и прейскурантом цен исполнителя.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2.6. Нормы оплаты услуг по обеспечению наградной атрибутикой победителей и призеров физкультурных и спортивных мероприятий КП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40"/>
        <w:gridCol w:w="1393"/>
        <w:gridCol w:w="1463"/>
        <w:gridCol w:w="1610"/>
        <w:gridCol w:w="1464"/>
      </w:tblGrid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спортивных мероприятий</w:t>
            </w:r>
          </w:p>
        </w:tc>
        <w:tc>
          <w:tcPr>
            <w:tcW w:w="2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памятных призов (кубков), рублей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медалей (рублей)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грамот и дипломов (рублей)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жетонов (рублей)</w:t>
            </w:r>
          </w:p>
        </w:tc>
      </w:tr>
      <w:tr w:rsidR="002E07C6" w:rsidRPr="002E07C6" w:rsidTr="000F5F6D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7C6" w:rsidRPr="002E07C6" w:rsidTr="000F5F6D"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FA1846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и областные </w:t>
            </w:r>
            <w:r w:rsidR="00350452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соревнования, проводимые на территории </w:t>
            </w: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FA1846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="00350452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соревнования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FA1846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</w:t>
            </w:r>
            <w:r w:rsidR="00350452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комплексные спортивные соревнования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3500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место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2E07C6" w:rsidRPr="002E07C6" w:rsidTr="000F5F6D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- V места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1800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1800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</w:tbl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проводящие мероприятия, за счет собственных средств имеют право устанавливать иные размеры переходящих, памятных и денежных призов, а также специальные призы для лучших спортсменов игры, этапа, соревнования, турнира и т.д.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выдача в качестве награждения наличных средств, эквивалентных стоимости памятных призов (кубков).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2.7. Нормы оплаты услуг по обеспечению сувенирной продукцией участников физкультурных и спортивных мероприятий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400"/>
      </w:tblGrid>
      <w:tr w:rsidR="002E07C6" w:rsidRPr="002E07C6" w:rsidTr="000F5F6D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125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расходов на одного участника (рублей)</w:t>
            </w:r>
          </w:p>
        </w:tc>
      </w:tr>
      <w:tr w:rsidR="002E07C6" w:rsidRPr="002E07C6" w:rsidTr="000F5F6D"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и спортивные мероприятия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400</w:t>
            </w:r>
          </w:p>
        </w:tc>
      </w:tr>
    </w:tbl>
    <w:p w:rsidR="00350452" w:rsidRPr="002E07C6" w:rsidRDefault="00350452" w:rsidP="006D708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приобретению сувенирной продукции для лиц, официально приглашенных к проведению официальных физкультурных и спортивных мероприятий в целях пропаганды физической культуры, спорта и здорового образа жизни, осуществляются в соответствии с действующим законодательством в сфере закупок.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2.8. Нормы оплаты услуг по обеспечению транспортными средствами участников физкультурных и спортивных мероприятий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обеспечению транспортными средствами участников физкультурных и спортивных мероприятий осуществляются в соответствии с действующим законодательством в сфере закупок.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2.9. Нормы оплаты услуг по предоставлению объектов спорта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за пользование спортивными сооружениями осуществляются в соответствии с действующим законодательством в сфере закупок.</w:t>
      </w:r>
    </w:p>
    <w:p w:rsidR="000F5F6D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b w:val="0"/>
          <w:bCs w:val="0"/>
          <w:sz w:val="28"/>
          <w:szCs w:val="28"/>
        </w:rPr>
      </w:pPr>
      <w:r w:rsidRPr="002E07C6">
        <w:rPr>
          <w:sz w:val="28"/>
          <w:szCs w:val="28"/>
        </w:rPr>
        <w:t>2.10. Нормы оплаты услуг по информационно-техническому обеспечению физкультурных и спортивных мероприятий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351"/>
        <w:gridCol w:w="2382"/>
      </w:tblGrid>
      <w:tr w:rsidR="002E07C6" w:rsidRPr="002E07C6" w:rsidTr="000F5F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физкультурных и спортивных мероприятий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125E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 из расчета одного дня соревнований (в рублях)</w:t>
            </w:r>
          </w:p>
        </w:tc>
      </w:tr>
      <w:tr w:rsidR="002E07C6" w:rsidRPr="002E07C6" w:rsidTr="000F5F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A3391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Муниципальные, м</w:t>
            </w:r>
            <w:r w:rsidR="00350452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ежмуниципальные и областные физкультурные и спортивные соревнования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450</w:t>
            </w:r>
            <w:r w:rsidR="009A3391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E07C6" w:rsidRPr="002E07C6" w:rsidTr="000F5F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Межрегиональные и Всероссийские физкультурные и спортивные мероприятия, проводимые на территории </w:t>
            </w:r>
            <w:r w:rsidR="009A3391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</w:t>
            </w:r>
            <w:r w:rsidR="009A3391"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350452" w:rsidRPr="002E07C6" w:rsidRDefault="00350452" w:rsidP="006D708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расходования: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услуги по изготовлению и размещению баннеров, растяжек и т.п.;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услуги по изготовлению рекламных материалов, в </w:t>
      </w:r>
      <w:proofErr w:type="spellStart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листовок, афиш и т.п.;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размещение рекламных материалов в СМИ, в социальных сетях и т.п.;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интернет-трансляция/телерадиовещание с мероприятия (онлайн-трансляция);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предоставление специализированного оборудования для проведения мероприятия (сцена, музыкальное оборудование и т.п.);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услуги ведущего мероприятия КП.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2.1</w:t>
      </w:r>
      <w:r w:rsidR="000F5F6D" w:rsidRPr="002E07C6">
        <w:rPr>
          <w:sz w:val="28"/>
          <w:szCs w:val="28"/>
        </w:rPr>
        <w:t>1</w:t>
      </w:r>
      <w:r w:rsidRPr="002E07C6">
        <w:rPr>
          <w:sz w:val="28"/>
          <w:szCs w:val="28"/>
        </w:rPr>
        <w:t>. Нормы оплаты аккредитации участников физкультурных и спортивных мероприятий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089"/>
        <w:gridCol w:w="3644"/>
      </w:tblGrid>
      <w:tr w:rsidR="002E07C6" w:rsidRPr="002E07C6" w:rsidTr="000F5F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аккредитации на одного человека (в рублях)</w:t>
            </w:r>
          </w:p>
        </w:tc>
      </w:tr>
      <w:tr w:rsidR="002E07C6" w:rsidRPr="002E07C6" w:rsidTr="000F5F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и спортивные мероприятия</w:t>
            </w:r>
          </w:p>
          <w:p w:rsidR="009317D8" w:rsidRPr="002E07C6" w:rsidRDefault="009317D8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1000</w:t>
            </w:r>
          </w:p>
        </w:tc>
      </w:tr>
    </w:tbl>
    <w:p w:rsidR="00350452" w:rsidRPr="002E07C6" w:rsidRDefault="00350452" w:rsidP="006D70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аккредитации включают: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именных </w:t>
      </w:r>
      <w:proofErr w:type="spellStart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бейджей</w:t>
      </w:r>
      <w:proofErr w:type="spellEnd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мероприятий КП (именные </w:t>
      </w:r>
      <w:proofErr w:type="spellStart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бейджи</w:t>
      </w:r>
      <w:proofErr w:type="spellEnd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для участников соревнований, судей, организаторов мероприятий КП);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неименных </w:t>
      </w:r>
      <w:proofErr w:type="spellStart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бейджей</w:t>
      </w:r>
      <w:proofErr w:type="spellEnd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представителей прессы (с указанием издания, TV и т.п.);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пропусков для автомобилей участников мероприятий КП.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смете расходов должен быть приложен расчет расходов на аккредитацию, в </w:t>
      </w:r>
      <w:proofErr w:type="spellStart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участников, автотранспорта и т.д. для которых необходимо осуществить аккредитацию.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2.1</w:t>
      </w:r>
      <w:r w:rsidR="000F5F6D" w:rsidRPr="002E07C6">
        <w:rPr>
          <w:sz w:val="28"/>
          <w:szCs w:val="28"/>
        </w:rPr>
        <w:t>2</w:t>
      </w:r>
      <w:r w:rsidRPr="002E07C6">
        <w:rPr>
          <w:sz w:val="28"/>
          <w:szCs w:val="28"/>
        </w:rPr>
        <w:t>. Нормы оплаты услуг по обеспечению безопасности в местах проведения физкультурных и спортивных мероприятий КП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по оплате стоимости услуг по обеспечению безопасности в местах проведения физкультурных и спортивных мероприятий КП устанавливается в размере не более 1000,00 рублей в час одного сотрудника охранного предприятия.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2.1</w:t>
      </w:r>
      <w:r w:rsidR="006D7087" w:rsidRPr="002E07C6">
        <w:rPr>
          <w:sz w:val="28"/>
          <w:szCs w:val="28"/>
        </w:rPr>
        <w:t>3</w:t>
      </w:r>
      <w:r w:rsidRPr="002E07C6">
        <w:rPr>
          <w:sz w:val="28"/>
          <w:szCs w:val="28"/>
        </w:rPr>
        <w:t>. Нормы оплаты услуг по обеспечению спортивной экипировкой и инвентарем участников физкультурных и спортивных мероприятий, обеспечение инвентарем и расходными материалами при проведении физкультурных и спортивных мероприятий</w:t>
      </w:r>
    </w:p>
    <w:p w:rsidR="000F5F6D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обеспечению экипировкой и инвентарем участников физкультурных и спортивных мероприятий, обеспечению инвентарем и расходными материалами при проведении физкультурных и спортивных 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осуществляются в соответствии с действующим законодательством в сфере закупок.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2.1</w:t>
      </w:r>
      <w:r w:rsidR="006D7087" w:rsidRPr="002E07C6">
        <w:rPr>
          <w:sz w:val="28"/>
          <w:szCs w:val="28"/>
        </w:rPr>
        <w:t>4</w:t>
      </w:r>
      <w:r w:rsidRPr="002E07C6">
        <w:rPr>
          <w:sz w:val="28"/>
          <w:szCs w:val="28"/>
        </w:rPr>
        <w:t>. Нормы оплаты услуг по организации и проведению торжественных мероприятий физкультурных и спортивных мероприятий</w:t>
      </w:r>
    </w:p>
    <w:p w:rsidR="006D7087" w:rsidRPr="002E07C6" w:rsidRDefault="00350452" w:rsidP="006D7087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организации и проведению торжественных мероприятий физкультурных и спортивных мероприятий осуществляются в соответствии с действующим законодательством в сфере закупок.</w:t>
      </w:r>
    </w:p>
    <w:p w:rsidR="00350452" w:rsidRPr="002E07C6" w:rsidRDefault="00350452" w:rsidP="006D7087">
      <w:pPr>
        <w:pStyle w:val="4"/>
        <w:spacing w:before="240" w:beforeAutospacing="0" w:after="240" w:afterAutospacing="0"/>
        <w:jc w:val="center"/>
        <w:textAlignment w:val="baseline"/>
        <w:rPr>
          <w:sz w:val="28"/>
          <w:szCs w:val="28"/>
        </w:rPr>
      </w:pPr>
      <w:r w:rsidRPr="002E07C6">
        <w:rPr>
          <w:sz w:val="28"/>
          <w:szCs w:val="28"/>
        </w:rPr>
        <w:t>2.1</w:t>
      </w:r>
      <w:r w:rsidR="006D7087" w:rsidRPr="002E07C6">
        <w:rPr>
          <w:sz w:val="28"/>
          <w:szCs w:val="28"/>
        </w:rPr>
        <w:t>5</w:t>
      </w:r>
      <w:r w:rsidRPr="002E07C6">
        <w:rPr>
          <w:sz w:val="28"/>
          <w:szCs w:val="28"/>
        </w:rPr>
        <w:t>. Нормы оплаты спортивным судьям, связанные с оплатой стоимости питания, спортивного снаряжения, оборудования, спортивной и парадной формы, получаемые ими для участия в спортивных соревнованиях</w:t>
      </w:r>
    </w:p>
    <w:p w:rsidR="00350452" w:rsidRPr="002E07C6" w:rsidRDefault="00350452" w:rsidP="00BB3102">
      <w:pPr>
        <w:spacing w:after="240" w:line="240" w:lineRule="auto"/>
        <w:ind w:firstLine="708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B3102"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Компенсационные выплаты спортивным судьям, связанные с оплатой стоимости питания</w:t>
      </w:r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1103"/>
        <w:gridCol w:w="1101"/>
        <w:gridCol w:w="1101"/>
        <w:gridCol w:w="1283"/>
        <w:gridCol w:w="1103"/>
      </w:tblGrid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судейских должностей</w:t>
            </w:r>
          </w:p>
        </w:tc>
        <w:tc>
          <w:tcPr>
            <w:tcW w:w="5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выплат с учетом судейских категорий (рублей)</w:t>
            </w:r>
          </w:p>
        </w:tc>
      </w:tr>
      <w:tr w:rsidR="002E07C6" w:rsidRPr="002E07C6" w:rsidTr="006D7087">
        <w:tc>
          <w:tcPr>
            <w:tcW w:w="36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МК, ВК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к.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к.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Ю/С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317D8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317D8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03520B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317D8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317D8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03520B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судьи, главного секретаря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03520B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03520B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03520B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2E07C6" w:rsidRPr="002E07C6" w:rsidTr="006D7087"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игровые виды спорта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секретарь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20B" w:rsidRPr="002E07C6" w:rsidRDefault="0003520B" w:rsidP="00035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судья игры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317D8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главного судьи игры; инспектор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9317D8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E07C6" w:rsidRPr="002E07C6" w:rsidTr="006D7087"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(в составе бригады)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452" w:rsidRPr="002E07C6" w:rsidRDefault="00350452" w:rsidP="006D70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350452" w:rsidRPr="002E07C6" w:rsidRDefault="00350452" w:rsidP="006D708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обозначения: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 - спортивный судья международной категории;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 - спортивный судья всероссийской категории;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1 к. - спортивный судья первой категории;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2 к. - спортивный судья второй категории;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3 к. - спортивный судья третьей категории;</w:t>
      </w:r>
    </w:p>
    <w:p w:rsidR="0003520B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Ю/С - юный спортивный судья. 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размеры компенсационных выплат, связанных с оплатой стоимости питания спортивным судьям для участия в спортивных соревнованиях (далее - выплаты), предусмотрены за обслуживание одного дня соревнований, кроме командных игровых видов спорта, где выплаты производятся за обслуживание одной игры. Выплаты главному судье и главному секретарю в командных 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игровых видах спорта производятся за обслуживание одного дня соревнований;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подготовительном и заключительном этапах соревнований материальное обеспечение (проживание, выплаты) главному судье, главному секретарю, заместителю главного судьи и заместителю главного секретаря увеличивается на 2 дня;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организации, проводящие мероприятия, имеют право за счет собственных, спонсорских средств, а также заявочных взносов производить доплату к установленным настоящим приложением размерам выплат спортивным судьям;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выплаты спортивным судьям, обслуживающим официальные международные соревнования, производятся в порядке и размерах, предусмотренных регламентом указанных соревнований;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количественный состав судейских коллегий (бригад) определяется согласно утвержденным правилам соревнований по видам спорта;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компенсация стоимости питания спортивным судьям, предусмотренным правилами по видам спорта, но не включенных в указанный в настоящем пункте перечень, производится согласно настоящему пункту по соответствующим категориям в размере, не превышающем стоимости питания по судейской должности </w:t>
      </w:r>
      <w:r w:rsidR="006D7087"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="006D7087"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D7087"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(в составе бригады)</w:t>
      </w:r>
      <w:r w:rsidR="006D7087"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452" w:rsidRPr="002E07C6" w:rsidRDefault="00350452" w:rsidP="006D708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B3102"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7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Компенсационные выплаты спортивным судьям, связанные с оплатой спортивного снаряжения, оборудования, спортивной и парадной формы, получаемые ими для участия в спортивных соревнованиях, осуществляются в соответствии с действующим законодательством в сфере закупок.</w:t>
      </w:r>
    </w:p>
    <w:p w:rsidR="00DF5051" w:rsidRPr="002E07C6" w:rsidRDefault="00DF5051" w:rsidP="006D7087">
      <w:pPr>
        <w:spacing w:line="240" w:lineRule="auto"/>
      </w:pPr>
      <w:bookmarkStart w:id="0" w:name="_GoBack"/>
      <w:bookmarkEnd w:id="0"/>
    </w:p>
    <w:sectPr w:rsidR="00DF5051" w:rsidRPr="002E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F3E1A"/>
    <w:multiLevelType w:val="hybridMultilevel"/>
    <w:tmpl w:val="338E2B18"/>
    <w:lvl w:ilvl="0" w:tplc="1B0A9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52"/>
    <w:rsid w:val="00013441"/>
    <w:rsid w:val="0003520B"/>
    <w:rsid w:val="000F4616"/>
    <w:rsid w:val="000F5F6D"/>
    <w:rsid w:val="00125EA9"/>
    <w:rsid w:val="002C297F"/>
    <w:rsid w:val="002E07C6"/>
    <w:rsid w:val="002F0927"/>
    <w:rsid w:val="00350452"/>
    <w:rsid w:val="00521973"/>
    <w:rsid w:val="005A5626"/>
    <w:rsid w:val="00657C48"/>
    <w:rsid w:val="006C50B3"/>
    <w:rsid w:val="006D7087"/>
    <w:rsid w:val="008F5CCE"/>
    <w:rsid w:val="009317D8"/>
    <w:rsid w:val="009A3345"/>
    <w:rsid w:val="009A3391"/>
    <w:rsid w:val="00A00031"/>
    <w:rsid w:val="00BB3102"/>
    <w:rsid w:val="00CC6109"/>
    <w:rsid w:val="00DA08B4"/>
    <w:rsid w:val="00DF5051"/>
    <w:rsid w:val="00F03962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85DF-CB1D-4DE1-9B0F-84612E97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4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50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504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50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04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35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04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0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04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rsid w:val="00350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5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13146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9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1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8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2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5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45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Рудина Ольга Александровна</dc:creator>
  <cp:keywords/>
  <dc:description/>
  <cp:lastModifiedBy>Ворожун Сергей Иванович</cp:lastModifiedBy>
  <cp:revision>14</cp:revision>
  <dcterms:created xsi:type="dcterms:W3CDTF">2024-04-22T10:58:00Z</dcterms:created>
  <dcterms:modified xsi:type="dcterms:W3CDTF">2024-05-29T06:59:00Z</dcterms:modified>
</cp:coreProperties>
</file>