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1F27ED">
        <w:rPr>
          <w:rFonts w:ascii="Times New Roman" w:hAnsi="Times New Roman"/>
          <w:b/>
          <w:sz w:val="24"/>
          <w:szCs w:val="24"/>
        </w:rPr>
        <w:t>ого</w:t>
      </w:r>
      <w:r w:rsidR="00D45380" w:rsidRPr="00704126">
        <w:rPr>
          <w:rFonts w:ascii="Times New Roman" w:hAnsi="Times New Roman"/>
          <w:b/>
          <w:sz w:val="24"/>
          <w:szCs w:val="24"/>
        </w:rPr>
        <w:t xml:space="preserve"> участк</w:t>
      </w:r>
      <w:r w:rsidR="001F27ED">
        <w:rPr>
          <w:rFonts w:ascii="Times New Roman" w:hAnsi="Times New Roman"/>
          <w:b/>
          <w:sz w:val="24"/>
          <w:szCs w:val="24"/>
        </w:rPr>
        <w:t>а</w:t>
      </w:r>
      <w:r w:rsidRPr="00704126">
        <w:rPr>
          <w:rFonts w:ascii="Times New Roman" w:hAnsi="Times New Roman"/>
          <w:b/>
          <w:sz w:val="24"/>
          <w:szCs w:val="24"/>
        </w:rPr>
        <w:t>, государственная собственность на которы</w:t>
      </w:r>
      <w:r w:rsidR="00AD28DA">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 xml:space="preserve">на электронной площадке </w:t>
      </w:r>
      <w:hyperlink r:id="rId9" w:history="1">
        <w:r w:rsidRPr="00704126">
          <w:rPr>
            <w:rStyle w:val="1f3"/>
            <w:rFonts w:ascii="Times New Roman" w:hAnsi="Times New Roman"/>
            <w:color w:val="auto"/>
            <w:sz w:val="24"/>
            <w:szCs w:val="24"/>
            <w:u w:val="single"/>
          </w:rPr>
          <w:t>http://www.utp.sberbank-ast.ru.</w:t>
        </w:r>
      </w:hyperlink>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704126">
        <w:rPr>
          <w:rFonts w:ascii="Times New Roman" w:hAnsi="Times New Roman"/>
          <w:color w:val="auto"/>
          <w:sz w:val="24"/>
          <w:szCs w:val="24"/>
        </w:rPr>
        <w:t xml:space="preserve"> необходимо пройти регистрацию </w:t>
      </w:r>
      <w:r w:rsidRPr="00704126">
        <w:rPr>
          <w:rFonts w:ascii="Times New Roman" w:hAnsi="Times New Roman"/>
          <w:color w:val="auto"/>
          <w:sz w:val="24"/>
          <w:szCs w:val="24"/>
        </w:rPr>
        <w:t xml:space="preserve">на электронной торговой площадке </w:t>
      </w:r>
      <w:hyperlink r:id="rId10" w:history="1">
        <w:r w:rsidRPr="00704126">
          <w:rPr>
            <w:rStyle w:val="1f3"/>
            <w:rFonts w:ascii="Times New Roman" w:hAnsi="Times New Roman"/>
            <w:color w:val="auto"/>
            <w:sz w:val="24"/>
            <w:szCs w:val="24"/>
            <w:u w:val="single"/>
          </w:rPr>
          <w:t>http://www.utp.sberbank-ast.ru.</w:t>
        </w:r>
      </w:hyperlink>
      <w:r w:rsidR="00BF0913" w:rsidRPr="00704126">
        <w:rPr>
          <w:rFonts w:ascii="Times New Roman" w:hAnsi="Times New Roman"/>
          <w:color w:val="auto"/>
          <w:sz w:val="24"/>
          <w:szCs w:val="24"/>
        </w:rPr>
        <w:t xml:space="preserve"> в соответствии </w:t>
      </w:r>
      <w:r w:rsidRPr="00704126">
        <w:rPr>
          <w:rFonts w:ascii="Times New Roman" w:hAnsi="Times New Roman"/>
          <w:color w:val="auto"/>
          <w:sz w:val="24"/>
          <w:szCs w:val="24"/>
        </w:rPr>
        <w:t xml:space="preserve">с Регламентом электронной площадки. </w:t>
      </w:r>
    </w:p>
    <w:p w:rsidR="00C10F6D" w:rsidRPr="00704126" w:rsidRDefault="00C10F6D" w:rsidP="00704126">
      <w:pPr>
        <w:shd w:val="clear" w:color="auto" w:fill="FFFFFF"/>
        <w:spacing w:after="0" w:line="240" w:lineRule="auto"/>
        <w:ind w:firstLine="709"/>
        <w:jc w:val="both"/>
        <w:rPr>
          <w:rFonts w:ascii="Times New Roman" w:hAnsi="Times New Roman"/>
          <w:color w:val="auto"/>
          <w:sz w:val="24"/>
          <w:szCs w:val="24"/>
        </w:rPr>
      </w:pPr>
      <w:r w:rsidRPr="00704126">
        <w:rPr>
          <w:rFonts w:ascii="Times New Roman" w:hAnsi="Times New Roman"/>
          <w:color w:val="auto"/>
          <w:sz w:val="24"/>
          <w:szCs w:val="24"/>
        </w:rPr>
        <w:t>Информация о проведен</w:t>
      </w:r>
      <w:proofErr w:type="gramStart"/>
      <w:r w:rsidRPr="00704126">
        <w:rPr>
          <w:rFonts w:ascii="Times New Roman" w:hAnsi="Times New Roman"/>
          <w:color w:val="auto"/>
          <w:sz w:val="24"/>
          <w:szCs w:val="24"/>
        </w:rPr>
        <w:t>ии ау</w:t>
      </w:r>
      <w:proofErr w:type="gramEnd"/>
      <w:r w:rsidRPr="00704126">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704126">
          <w:rPr>
            <w:rStyle w:val="a9"/>
            <w:rFonts w:ascii="Times New Roman" w:hAnsi="Times New Roman"/>
            <w:bCs/>
            <w:color w:val="auto"/>
            <w:sz w:val="24"/>
            <w:szCs w:val="24"/>
          </w:rPr>
          <w:t>www.torgi.gov.ru</w:t>
        </w:r>
      </w:hyperlink>
      <w:r w:rsidRPr="00704126">
        <w:rPr>
          <w:rFonts w:ascii="Times New Roman" w:hAnsi="Times New Roman"/>
          <w:bCs/>
          <w:color w:val="auto"/>
          <w:sz w:val="24"/>
          <w:szCs w:val="24"/>
          <w:u w:val="single"/>
        </w:rPr>
        <w:t>.</w:t>
      </w:r>
    </w:p>
    <w:p w:rsidR="00C626FC" w:rsidRPr="00704126" w:rsidRDefault="00C626FC"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4. </w:t>
      </w:r>
      <w:r w:rsidRPr="00704126">
        <w:rPr>
          <w:rFonts w:ascii="Times New Roman" w:hAnsi="Times New Roman"/>
          <w:b/>
          <w:sz w:val="24"/>
          <w:szCs w:val="24"/>
        </w:rPr>
        <w:t>Предмет аукциона</w:t>
      </w:r>
      <w:r w:rsidRPr="00704126">
        <w:rPr>
          <w:rFonts w:ascii="Times New Roman" w:hAnsi="Times New Roman"/>
          <w:sz w:val="24"/>
          <w:szCs w:val="24"/>
        </w:rPr>
        <w:t>.</w:t>
      </w:r>
    </w:p>
    <w:p w:rsidR="00693E4E" w:rsidRPr="00704126" w:rsidRDefault="00C626FC"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Предмет аукциона: Лот 1 </w:t>
      </w:r>
      <w:r w:rsidR="009537F3" w:rsidRPr="00704126">
        <w:rPr>
          <w:rFonts w:ascii="Times New Roman" w:hAnsi="Times New Roman"/>
          <w:b/>
          <w:sz w:val="24"/>
          <w:szCs w:val="24"/>
        </w:rPr>
        <w:t>-</w:t>
      </w:r>
      <w:r w:rsidR="009537F3" w:rsidRPr="00704126">
        <w:rPr>
          <w:rFonts w:ascii="Times New Roman" w:hAnsi="Times New Roman"/>
          <w:sz w:val="24"/>
          <w:szCs w:val="24"/>
        </w:rPr>
        <w:t xml:space="preserve"> </w:t>
      </w:r>
      <w:bookmarkStart w:id="0" w:name="_Hlk142642825"/>
      <w:r w:rsidR="00CA0792" w:rsidRPr="00704126">
        <w:rPr>
          <w:rFonts w:ascii="Times New Roman" w:hAnsi="Times New Roman"/>
          <w:sz w:val="24"/>
          <w:szCs w:val="24"/>
        </w:rPr>
        <w:t xml:space="preserve">Земельный участок (право собственности)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7629D6">
        <w:rPr>
          <w:rFonts w:ascii="Times New Roman" w:hAnsi="Times New Roman"/>
          <w:bCs/>
          <w:sz w:val="24"/>
          <w:szCs w:val="24"/>
          <w:lang w:bidi="ru-RU"/>
        </w:rPr>
        <w:t>1</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7629D6">
        <w:rPr>
          <w:rFonts w:ascii="Times New Roman" w:hAnsi="Times New Roman"/>
          <w:sz w:val="24"/>
          <w:szCs w:val="24"/>
          <w:lang w:bidi="ru-RU"/>
        </w:rPr>
        <w:t>32</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кв. м</w:t>
      </w:r>
      <w:r w:rsidR="00D477D9" w:rsidRPr="00704126">
        <w:rPr>
          <w:rFonts w:ascii="Times New Roman" w:hAnsi="Times New Roman"/>
          <w:sz w:val="24"/>
          <w:szCs w:val="24"/>
        </w:rPr>
        <w:t xml:space="preserve">, 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D477D9" w:rsidRPr="00704126">
        <w:rPr>
          <w:rFonts w:ascii="Times New Roman" w:hAnsi="Times New Roman"/>
          <w:sz w:val="24"/>
          <w:szCs w:val="24"/>
        </w:rPr>
        <w:t>, местоположение: Российская Федерация, Вологодская область</w:t>
      </w:r>
      <w:r w:rsidR="008A2A49"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9B6635" w:rsidRPr="00704126" w:rsidRDefault="00D477D9"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Объект аукциона </w:t>
      </w:r>
      <w:r w:rsidRPr="00704126">
        <w:rPr>
          <w:rFonts w:ascii="Times New Roman" w:hAnsi="Times New Roman"/>
          <w:sz w:val="24"/>
          <w:szCs w:val="24"/>
        </w:rPr>
        <w:t xml:space="preserve">(сведения о земельном участке): </w:t>
      </w:r>
      <w:r w:rsidR="00CA0792" w:rsidRPr="00704126">
        <w:rPr>
          <w:rFonts w:ascii="Times New Roman" w:hAnsi="Times New Roman"/>
          <w:sz w:val="24"/>
          <w:szCs w:val="24"/>
        </w:rPr>
        <w:t>земельный</w:t>
      </w:r>
      <w:r w:rsidRPr="00704126">
        <w:rPr>
          <w:rFonts w:ascii="Times New Roman" w:hAnsi="Times New Roman"/>
          <w:sz w:val="24"/>
          <w:szCs w:val="24"/>
        </w:rPr>
        <w:t xml:space="preserve"> участ</w:t>
      </w:r>
      <w:r w:rsidR="00CA0792" w:rsidRPr="00704126">
        <w:rPr>
          <w:rFonts w:ascii="Times New Roman" w:hAnsi="Times New Roman"/>
          <w:sz w:val="24"/>
          <w:szCs w:val="24"/>
        </w:rPr>
        <w:t>ок</w:t>
      </w:r>
      <w:r w:rsidRPr="00704126">
        <w:rPr>
          <w:rFonts w:ascii="Times New Roman" w:hAnsi="Times New Roman"/>
          <w:sz w:val="24"/>
          <w:szCs w:val="24"/>
        </w:rPr>
        <w:t xml:space="preserve">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7629D6">
        <w:rPr>
          <w:rFonts w:ascii="Times New Roman" w:hAnsi="Times New Roman"/>
          <w:bCs/>
          <w:sz w:val="24"/>
          <w:szCs w:val="24"/>
          <w:lang w:bidi="ru-RU"/>
        </w:rPr>
        <w:t>1</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w:t>
      </w:r>
      <w:r w:rsidR="007629D6">
        <w:rPr>
          <w:rFonts w:ascii="Times New Roman" w:hAnsi="Times New Roman"/>
          <w:sz w:val="24"/>
          <w:szCs w:val="24"/>
          <w:lang w:bidi="ru-RU"/>
        </w:rPr>
        <w:t>32</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 xml:space="preserve">кв. м, разрешенное использование: </w:t>
      </w:r>
      <w:r w:rsidR="009B6635" w:rsidRPr="00704126">
        <w:rPr>
          <w:rFonts w:ascii="Times New Roman" w:hAnsi="Times New Roman"/>
          <w:sz w:val="24"/>
          <w:szCs w:val="24"/>
          <w:lang w:bidi="ru-RU"/>
        </w:rPr>
        <w:t xml:space="preserve">для ведения личного подсобного хозяйства </w:t>
      </w:r>
      <w:r w:rsidR="00473968" w:rsidRPr="00704126">
        <w:rPr>
          <w:rFonts w:ascii="Times New Roman" w:hAnsi="Times New Roman"/>
          <w:sz w:val="24"/>
          <w:szCs w:val="24"/>
          <w:lang w:bidi="ru-RU"/>
        </w:rPr>
        <w:t>(</w:t>
      </w:r>
      <w:r w:rsidR="009B6635" w:rsidRPr="00704126">
        <w:rPr>
          <w:rFonts w:ascii="Times New Roman" w:hAnsi="Times New Roman"/>
          <w:sz w:val="24"/>
          <w:szCs w:val="24"/>
          <w:lang w:bidi="ru-RU"/>
        </w:rPr>
        <w:t>приусадебный земельный участок)</w:t>
      </w:r>
      <w:r w:rsidR="003D5558" w:rsidRPr="00704126">
        <w:rPr>
          <w:rFonts w:ascii="Times New Roman" w:hAnsi="Times New Roman"/>
          <w:sz w:val="24"/>
          <w:szCs w:val="24"/>
        </w:rPr>
        <w:t>, местоположение: Российская Федерация, Вологодская область,</w:t>
      </w:r>
      <w:r w:rsidR="001C6077"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3D5558" w:rsidRPr="00704126" w:rsidRDefault="00E90B5F"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Местоположение:</w:t>
      </w:r>
      <w:r w:rsidRPr="00704126">
        <w:rPr>
          <w:rFonts w:ascii="Times New Roman" w:hAnsi="Times New Roman"/>
          <w:sz w:val="24"/>
          <w:szCs w:val="24"/>
        </w:rPr>
        <w:t xml:space="preserve"> Российская Федерация, Вологодская область,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8A2A49" w:rsidRPr="00704126">
        <w:rPr>
          <w:rFonts w:ascii="Times New Roman" w:hAnsi="Times New Roman"/>
          <w:sz w:val="24"/>
          <w:szCs w:val="24"/>
        </w:rPr>
        <w:t xml:space="preserve">. </w:t>
      </w:r>
    </w:p>
    <w:p w:rsidR="00D477D9" w:rsidRPr="00704126" w:rsidRDefault="00D477D9" w:rsidP="00704126">
      <w:pPr>
        <w:spacing w:after="0" w:line="240" w:lineRule="auto"/>
        <w:ind w:firstLine="709"/>
        <w:jc w:val="both"/>
        <w:rPr>
          <w:rFonts w:ascii="Times New Roman" w:hAnsi="Times New Roman"/>
          <w:b/>
          <w:sz w:val="24"/>
          <w:szCs w:val="24"/>
        </w:rPr>
      </w:pPr>
      <w:r w:rsidRPr="00704126">
        <w:rPr>
          <w:rFonts w:ascii="Times New Roman" w:hAnsi="Times New Roman"/>
          <w:b/>
          <w:sz w:val="24"/>
          <w:szCs w:val="24"/>
        </w:rPr>
        <w:t>Площадь:</w:t>
      </w:r>
      <w:r w:rsidRPr="00704126">
        <w:rPr>
          <w:rFonts w:ascii="Times New Roman" w:hAnsi="Times New Roman"/>
          <w:sz w:val="24"/>
          <w:szCs w:val="24"/>
        </w:rPr>
        <w:t xml:space="preserve"> </w:t>
      </w:r>
      <w:r w:rsidR="007629D6">
        <w:rPr>
          <w:rFonts w:ascii="Times New Roman" w:hAnsi="Times New Roman"/>
          <w:sz w:val="24"/>
          <w:szCs w:val="24"/>
          <w:lang w:bidi="ru-RU"/>
        </w:rPr>
        <w:t>1532</w:t>
      </w:r>
      <w:r w:rsidRPr="00704126">
        <w:rPr>
          <w:rFonts w:ascii="Times New Roman" w:hAnsi="Times New Roman"/>
          <w:sz w:val="24"/>
          <w:szCs w:val="24"/>
        </w:rPr>
        <w:t xml:space="preserve"> кв. м</w:t>
      </w:r>
      <w:r w:rsidRPr="00704126">
        <w:rPr>
          <w:rFonts w:ascii="Times New Roman" w:hAnsi="Times New Roman"/>
          <w:b/>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Кадастровый номер: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w:t>
      </w:r>
      <w:r w:rsidR="007629D6">
        <w:rPr>
          <w:rFonts w:ascii="Times New Roman" w:hAnsi="Times New Roman"/>
          <w:bCs/>
          <w:sz w:val="24"/>
          <w:szCs w:val="24"/>
          <w:lang w:bidi="ru-RU"/>
        </w:rPr>
        <w:t>1</w:t>
      </w:r>
      <w:r w:rsidRPr="00704126">
        <w:rPr>
          <w:rFonts w:ascii="Times New Roman" w:hAnsi="Times New Roman"/>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Права на земельный участок: </w:t>
      </w:r>
      <w:r w:rsidR="002E45BB" w:rsidRPr="00704126">
        <w:rPr>
          <w:rFonts w:ascii="Times New Roman" w:hAnsi="Times New Roman"/>
          <w:sz w:val="24"/>
          <w:szCs w:val="24"/>
        </w:rPr>
        <w:t>государственная собственность до разграничения</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2E45BB"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Категория земель: </w:t>
      </w:r>
      <w:r w:rsidRPr="00704126">
        <w:rPr>
          <w:rFonts w:ascii="Times New Roman" w:hAnsi="Times New Roman"/>
          <w:sz w:val="24"/>
          <w:szCs w:val="24"/>
        </w:rPr>
        <w:t>земли населенных пунктов.</w:t>
      </w:r>
    </w:p>
    <w:p w:rsidR="009B6635" w:rsidRPr="00704126" w:rsidRDefault="00D477D9" w:rsidP="00704126">
      <w:pPr>
        <w:widowControl w:val="0"/>
        <w:tabs>
          <w:tab w:val="left" w:pos="142"/>
        </w:tabs>
        <w:spacing w:after="0" w:line="240" w:lineRule="auto"/>
        <w:ind w:right="59"/>
        <w:jc w:val="both"/>
        <w:rPr>
          <w:rFonts w:ascii="Times New Roman" w:hAnsi="Times New Roman"/>
          <w:bCs/>
          <w:sz w:val="24"/>
          <w:szCs w:val="24"/>
          <w:highlight w:val="yellow"/>
          <w:lang w:bidi="ru-RU"/>
        </w:rPr>
      </w:pPr>
      <w:r w:rsidRPr="0070412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DA5FC0" w:rsidRPr="00704126">
        <w:rPr>
          <w:rFonts w:ascii="Times New Roman" w:hAnsi="Times New Roman"/>
          <w:b/>
          <w:sz w:val="24"/>
          <w:szCs w:val="24"/>
        </w:rPr>
        <w:br/>
      </w:r>
      <w:r w:rsidRPr="00704126">
        <w:rPr>
          <w:rFonts w:ascii="Times New Roman" w:hAnsi="Times New Roman"/>
          <w:b/>
          <w:sz w:val="24"/>
          <w:szCs w:val="24"/>
        </w:rPr>
        <w:t xml:space="preserve">в соответствии с основным видом разрешенного использования земельного участка </w:t>
      </w:r>
      <w:r w:rsidR="00DA5FC0" w:rsidRPr="00704126">
        <w:rPr>
          <w:rFonts w:ascii="Times New Roman" w:hAnsi="Times New Roman"/>
          <w:b/>
          <w:sz w:val="24"/>
          <w:szCs w:val="24"/>
        </w:rPr>
        <w:br/>
      </w:r>
      <w:r w:rsidRPr="00704126">
        <w:rPr>
          <w:rFonts w:ascii="Times New Roman" w:hAnsi="Times New Roman"/>
          <w:b/>
          <w:sz w:val="24"/>
          <w:szCs w:val="24"/>
        </w:rPr>
        <w:lastRenderedPageBreak/>
        <w:t xml:space="preserve">не предусматривается строительство здания, сооружения): </w:t>
      </w:r>
      <w:bookmarkStart w:id="1" w:name="_Hlk163469149"/>
      <w:proofErr w:type="gramStart"/>
      <w:r w:rsidR="00473968" w:rsidRPr="00704126">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704126">
        <w:rPr>
          <w:rFonts w:ascii="Times New Roman" w:hAnsi="Times New Roman"/>
          <w:b/>
          <w:bCs/>
          <w:sz w:val="24"/>
          <w:szCs w:val="24"/>
          <w:lang w:bidi="ru-RU"/>
        </w:rPr>
        <w:t>Сосновское</w:t>
      </w:r>
      <w:r w:rsidR="00473968" w:rsidRPr="00704126">
        <w:rPr>
          <w:rFonts w:ascii="Times New Roman" w:hAnsi="Times New Roman"/>
          <w:bCs/>
          <w:sz w:val="24"/>
          <w:szCs w:val="24"/>
          <w:lang w:bidi="ru-RU"/>
        </w:rPr>
        <w:t xml:space="preserve"> Вологодского муниципального 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704126">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704126">
        <w:rPr>
          <w:rFonts w:ascii="Times New Roman" w:hAnsi="Times New Roman"/>
          <w:bCs/>
          <w:sz w:val="24"/>
          <w:szCs w:val="24"/>
          <w:lang w:bidi="ru-RU"/>
        </w:rPr>
        <w:t xml:space="preserve">. </w:t>
      </w:r>
    </w:p>
    <w:p w:rsidR="00C6030B" w:rsidRPr="00704126" w:rsidRDefault="00C6030B" w:rsidP="00704126">
      <w:pPr>
        <w:widowControl w:val="0"/>
        <w:tabs>
          <w:tab w:val="left" w:pos="142"/>
        </w:tabs>
        <w:spacing w:after="0" w:line="240" w:lineRule="auto"/>
        <w:ind w:firstLine="709"/>
        <w:jc w:val="both"/>
        <w:rPr>
          <w:rFonts w:ascii="Times New Roman" w:hAnsi="Times New Roman"/>
          <w:bCs/>
          <w:sz w:val="24"/>
          <w:szCs w:val="24"/>
          <w:lang w:bidi="ru-RU"/>
        </w:rPr>
      </w:pPr>
      <w:r w:rsidRPr="00704126">
        <w:rPr>
          <w:rFonts w:ascii="Times New Roman" w:hAnsi="Times New Roman"/>
          <w:b/>
          <w:sz w:val="24"/>
          <w:szCs w:val="24"/>
        </w:rPr>
        <w:t>Ограничения, обременения прав (при наличии):</w:t>
      </w:r>
      <w:r w:rsidRPr="00704126">
        <w:rPr>
          <w:rFonts w:ascii="Times New Roman" w:hAnsi="Times New Roman"/>
          <w:sz w:val="24"/>
          <w:szCs w:val="24"/>
        </w:rPr>
        <w:t xml:space="preserve"> </w:t>
      </w:r>
      <w:r w:rsidR="00693E4E" w:rsidRPr="00704126">
        <w:rPr>
          <w:rFonts w:ascii="Times New Roman" w:hAnsi="Times New Roman"/>
          <w:sz w:val="24"/>
          <w:szCs w:val="24"/>
        </w:rPr>
        <w:t>отсутствуют.</w:t>
      </w:r>
    </w:p>
    <w:p w:rsidR="00F33C66" w:rsidRPr="00704126" w:rsidRDefault="00C6030B" w:rsidP="00704126">
      <w:pPr>
        <w:spacing w:after="0" w:line="240" w:lineRule="auto"/>
        <w:ind w:firstLine="709"/>
        <w:jc w:val="both"/>
        <w:rPr>
          <w:rFonts w:ascii="Times New Roman" w:hAnsi="Times New Roman"/>
          <w:sz w:val="24"/>
          <w:szCs w:val="24"/>
        </w:rPr>
      </w:pPr>
      <w:r w:rsidRPr="00704126">
        <w:rPr>
          <w:rFonts w:ascii="Times New Roman" w:hAnsi="Times New Roman"/>
          <w:b/>
          <w:sz w:val="24"/>
          <w:szCs w:val="24"/>
        </w:rPr>
        <w:t>Ограничения, обременения:</w:t>
      </w:r>
      <w:r w:rsidRPr="00704126">
        <w:rPr>
          <w:rFonts w:ascii="Times New Roman" w:hAnsi="Times New Roman"/>
          <w:sz w:val="24"/>
          <w:szCs w:val="24"/>
        </w:rPr>
        <w:t xml:space="preserve"> </w:t>
      </w:r>
      <w:bookmarkEnd w:id="1"/>
      <w:r w:rsidR="009B6635" w:rsidRPr="00704126">
        <w:rPr>
          <w:rFonts w:ascii="Times New Roman" w:hAnsi="Times New Roman"/>
          <w:bCs/>
          <w:sz w:val="24"/>
          <w:szCs w:val="24"/>
          <w:lang w:bidi="ru-RU"/>
        </w:rPr>
        <w:t>Отсутствуют</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704126">
        <w:rPr>
          <w:rFonts w:ascii="Times New Roman" w:hAnsi="Times New Roman"/>
          <w:b/>
          <w:sz w:val="24"/>
          <w:szCs w:val="24"/>
        </w:rPr>
        <w:t xml:space="preserve">м случаев, если в соответствии </w:t>
      </w:r>
      <w:r w:rsidRPr="00704126">
        <w:rPr>
          <w:rFonts w:ascii="Times New Roman" w:hAnsi="Times New Roman"/>
          <w:b/>
          <w:sz w:val="24"/>
          <w:szCs w:val="24"/>
        </w:rPr>
        <w:t>с основным видом разрешенного ис</w:t>
      </w:r>
      <w:r w:rsidR="003C144E" w:rsidRPr="00704126">
        <w:rPr>
          <w:rFonts w:ascii="Times New Roman" w:hAnsi="Times New Roman"/>
          <w:b/>
          <w:sz w:val="24"/>
          <w:szCs w:val="24"/>
        </w:rPr>
        <w:t xml:space="preserve">пользования земельного участка </w:t>
      </w:r>
      <w:r w:rsidRPr="00704126">
        <w:rPr>
          <w:rFonts w:ascii="Times New Roman" w:hAnsi="Times New Roman"/>
          <w:b/>
          <w:sz w:val="24"/>
          <w:szCs w:val="24"/>
        </w:rPr>
        <w:t xml:space="preserve">не предусматривается строительство здания, сооружения): </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газоснабжение – письмо от </w:t>
      </w:r>
      <w:r w:rsidR="00811CFA" w:rsidRPr="00704126">
        <w:rPr>
          <w:rFonts w:ascii="Times New Roman" w:hAnsi="Times New Roman"/>
          <w:bCs/>
          <w:sz w:val="24"/>
          <w:szCs w:val="24"/>
          <w:lang w:bidi="ru-RU"/>
        </w:rPr>
        <w:t xml:space="preserve">13.02.2024 № </w:t>
      </w:r>
      <w:r w:rsidR="007629D6">
        <w:rPr>
          <w:rFonts w:ascii="Times New Roman" w:hAnsi="Times New Roman"/>
          <w:bCs/>
          <w:sz w:val="24"/>
          <w:szCs w:val="24"/>
          <w:lang w:bidi="ru-RU"/>
        </w:rPr>
        <w:t xml:space="preserve">ВП-08/58319 </w:t>
      </w:r>
      <w:r w:rsidRPr="00704126">
        <w:rPr>
          <w:rFonts w:ascii="Times New Roman" w:hAnsi="Times New Roman"/>
          <w:sz w:val="24"/>
          <w:szCs w:val="24"/>
        </w:rPr>
        <w:t>АО «Газпром газораспределение Вологда»;</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электроснабжение – письмо </w:t>
      </w:r>
      <w:r w:rsidR="00EE3A92" w:rsidRPr="00704126">
        <w:rPr>
          <w:rFonts w:ascii="Times New Roman" w:hAnsi="Times New Roman"/>
          <w:sz w:val="24"/>
          <w:szCs w:val="24"/>
        </w:rPr>
        <w:t xml:space="preserve">от 19.02.2024 </w:t>
      </w:r>
      <w:r w:rsidRPr="00704126">
        <w:rPr>
          <w:rFonts w:ascii="Times New Roman" w:hAnsi="Times New Roman"/>
          <w:sz w:val="24"/>
          <w:szCs w:val="24"/>
        </w:rPr>
        <w:t xml:space="preserve">№ </w:t>
      </w:r>
      <w:r w:rsidR="00EE3A92" w:rsidRPr="00704126">
        <w:rPr>
          <w:rFonts w:ascii="Times New Roman" w:hAnsi="Times New Roman"/>
          <w:sz w:val="24"/>
          <w:szCs w:val="24"/>
        </w:rPr>
        <w:t>МР</w:t>
      </w:r>
      <w:proofErr w:type="gramStart"/>
      <w:r w:rsidR="00EE3A92" w:rsidRPr="00704126">
        <w:rPr>
          <w:rFonts w:ascii="Times New Roman" w:hAnsi="Times New Roman"/>
          <w:sz w:val="24"/>
          <w:szCs w:val="24"/>
        </w:rPr>
        <w:t>2</w:t>
      </w:r>
      <w:proofErr w:type="gramEnd"/>
      <w:r w:rsidR="00EE3A92" w:rsidRPr="00704126">
        <w:rPr>
          <w:rFonts w:ascii="Times New Roman" w:hAnsi="Times New Roman"/>
          <w:sz w:val="24"/>
          <w:szCs w:val="24"/>
        </w:rPr>
        <w:t>/2-2/15/697</w:t>
      </w:r>
      <w:r w:rsidRPr="00704126">
        <w:rPr>
          <w:rFonts w:ascii="Times New Roman" w:hAnsi="Times New Roman"/>
          <w:sz w:val="24"/>
          <w:szCs w:val="24"/>
        </w:rPr>
        <w:t xml:space="preserve"> </w:t>
      </w:r>
      <w:r w:rsidR="00EE3A92" w:rsidRPr="00704126">
        <w:rPr>
          <w:rFonts w:ascii="Times New Roman" w:hAnsi="Times New Roman"/>
          <w:sz w:val="24"/>
          <w:szCs w:val="24"/>
        </w:rPr>
        <w:t>ПАО</w:t>
      </w:r>
      <w:r w:rsidRPr="00704126">
        <w:rPr>
          <w:rFonts w:ascii="Times New Roman" w:hAnsi="Times New Roman"/>
          <w:sz w:val="24"/>
          <w:szCs w:val="24"/>
        </w:rPr>
        <w:t xml:space="preserve"> «</w:t>
      </w:r>
      <w:proofErr w:type="spellStart"/>
      <w:r w:rsidR="00EE3A92" w:rsidRPr="00704126">
        <w:rPr>
          <w:rFonts w:ascii="Times New Roman" w:hAnsi="Times New Roman"/>
          <w:sz w:val="24"/>
          <w:szCs w:val="24"/>
        </w:rPr>
        <w:t>Россети</w:t>
      </w:r>
      <w:proofErr w:type="spellEnd"/>
      <w:r w:rsidRPr="00704126">
        <w:rPr>
          <w:rFonts w:ascii="Times New Roman" w:hAnsi="Times New Roman"/>
          <w:sz w:val="24"/>
          <w:szCs w:val="24"/>
        </w:rPr>
        <w:t>»;</w:t>
      </w:r>
    </w:p>
    <w:p w:rsidR="000779CE" w:rsidRPr="00704126" w:rsidRDefault="000779CE" w:rsidP="00704126">
      <w:pPr>
        <w:tabs>
          <w:tab w:val="left" w:pos="709"/>
          <w:tab w:val="left" w:pos="851"/>
        </w:tabs>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связь – </w:t>
      </w:r>
      <w:r w:rsidR="001C6077" w:rsidRPr="00704126">
        <w:rPr>
          <w:rFonts w:ascii="Times New Roman" w:hAnsi="Times New Roman"/>
          <w:sz w:val="24"/>
          <w:szCs w:val="24"/>
        </w:rPr>
        <w:t>Технические условия</w:t>
      </w:r>
      <w:r w:rsidRPr="00704126">
        <w:rPr>
          <w:rFonts w:ascii="Times New Roman" w:hAnsi="Times New Roman"/>
          <w:sz w:val="24"/>
          <w:szCs w:val="24"/>
        </w:rPr>
        <w:t xml:space="preserve"> ПАО «</w:t>
      </w:r>
      <w:proofErr w:type="spellStart"/>
      <w:r w:rsidRPr="00704126">
        <w:rPr>
          <w:rFonts w:ascii="Times New Roman" w:hAnsi="Times New Roman"/>
          <w:sz w:val="24"/>
          <w:szCs w:val="24"/>
        </w:rPr>
        <w:t>Ростелеком</w:t>
      </w:r>
      <w:proofErr w:type="spellEnd"/>
      <w:r w:rsidRPr="00704126">
        <w:rPr>
          <w:rFonts w:ascii="Times New Roman" w:hAnsi="Times New Roman"/>
          <w:sz w:val="24"/>
          <w:szCs w:val="24"/>
        </w:rPr>
        <w:t>»</w:t>
      </w:r>
      <w:r w:rsidR="00C6030B" w:rsidRPr="00704126">
        <w:rPr>
          <w:rFonts w:ascii="Times New Roman" w:hAnsi="Times New Roman"/>
          <w:sz w:val="24"/>
          <w:szCs w:val="24"/>
        </w:rPr>
        <w:t xml:space="preserve"> от </w:t>
      </w:r>
      <w:r w:rsidR="00EE3A92" w:rsidRPr="00704126">
        <w:rPr>
          <w:rFonts w:ascii="Times New Roman" w:hAnsi="Times New Roman"/>
          <w:sz w:val="24"/>
          <w:szCs w:val="24"/>
        </w:rPr>
        <w:t>20.02</w:t>
      </w:r>
      <w:r w:rsidR="00C6030B" w:rsidRPr="00704126">
        <w:rPr>
          <w:rFonts w:ascii="Times New Roman" w:hAnsi="Times New Roman"/>
          <w:sz w:val="24"/>
          <w:szCs w:val="24"/>
        </w:rPr>
        <w:t>.202</w:t>
      </w:r>
      <w:r w:rsidR="00EE3A92" w:rsidRPr="00704126">
        <w:rPr>
          <w:rFonts w:ascii="Times New Roman" w:hAnsi="Times New Roman"/>
          <w:sz w:val="24"/>
          <w:szCs w:val="24"/>
        </w:rPr>
        <w:t>4</w:t>
      </w:r>
      <w:r w:rsidRPr="00704126">
        <w:rPr>
          <w:rFonts w:ascii="Times New Roman" w:hAnsi="Times New Roman"/>
          <w:sz w:val="24"/>
          <w:szCs w:val="24"/>
        </w:rPr>
        <w:t xml:space="preserve"> № </w:t>
      </w:r>
      <w:r w:rsidR="001C6077" w:rsidRPr="00704126">
        <w:rPr>
          <w:rFonts w:ascii="Times New Roman" w:hAnsi="Times New Roman"/>
          <w:sz w:val="24"/>
          <w:szCs w:val="24"/>
        </w:rPr>
        <w:t>01</w:t>
      </w:r>
      <w:r w:rsidRPr="00704126">
        <w:rPr>
          <w:rFonts w:ascii="Times New Roman" w:hAnsi="Times New Roman"/>
          <w:sz w:val="24"/>
          <w:szCs w:val="24"/>
        </w:rPr>
        <w:t>/</w:t>
      </w:r>
      <w:r w:rsidR="00EE3A92" w:rsidRPr="00704126">
        <w:rPr>
          <w:rFonts w:ascii="Times New Roman" w:hAnsi="Times New Roman"/>
          <w:sz w:val="24"/>
          <w:szCs w:val="24"/>
        </w:rPr>
        <w:t>05/22218</w:t>
      </w:r>
      <w:r w:rsidR="001C6077" w:rsidRPr="00704126">
        <w:rPr>
          <w:rFonts w:ascii="Times New Roman" w:hAnsi="Times New Roman"/>
          <w:sz w:val="24"/>
          <w:szCs w:val="24"/>
        </w:rPr>
        <w:t>/2</w:t>
      </w:r>
      <w:r w:rsidR="00EE3A92" w:rsidRPr="00704126">
        <w:rPr>
          <w:rFonts w:ascii="Times New Roman" w:hAnsi="Times New Roman"/>
          <w:sz w:val="24"/>
          <w:szCs w:val="24"/>
        </w:rPr>
        <w:t>4</w:t>
      </w:r>
      <w:r w:rsidRPr="00704126">
        <w:rPr>
          <w:rFonts w:ascii="Times New Roman" w:hAnsi="Times New Roman"/>
          <w:sz w:val="24"/>
          <w:szCs w:val="24"/>
        </w:rPr>
        <w:t>.</w:t>
      </w:r>
    </w:p>
    <w:p w:rsidR="007E470E" w:rsidRPr="00704126" w:rsidRDefault="00D477D9" w:rsidP="00704126">
      <w:pPr>
        <w:spacing w:after="0" w:line="240" w:lineRule="auto"/>
        <w:ind w:firstLine="708"/>
        <w:contextualSpacing/>
        <w:jc w:val="both"/>
        <w:rPr>
          <w:rFonts w:ascii="Times New Roman" w:hAnsi="Times New Roman"/>
          <w:sz w:val="24"/>
          <w:szCs w:val="24"/>
        </w:rPr>
      </w:pPr>
      <w:r w:rsidRPr="00704126">
        <w:rPr>
          <w:rFonts w:ascii="Times New Roman" w:hAnsi="Times New Roman"/>
          <w:sz w:val="24"/>
          <w:szCs w:val="24"/>
        </w:rPr>
        <w:t xml:space="preserve">Сведения о предыдущих извещениях: </w:t>
      </w:r>
      <w:r w:rsidR="00473968" w:rsidRPr="00704126">
        <w:rPr>
          <w:rFonts w:ascii="Times New Roman" w:hAnsi="Times New Roman"/>
          <w:sz w:val="24"/>
          <w:szCs w:val="24"/>
        </w:rPr>
        <w:t>торги ранее не проводились</w:t>
      </w:r>
      <w:r w:rsidR="003D5558" w:rsidRPr="00704126">
        <w:rPr>
          <w:rFonts w:ascii="Times New Roman" w:hAnsi="Times New Roman"/>
          <w:sz w:val="24"/>
          <w:szCs w:val="24"/>
        </w:rPr>
        <w:t>.</w:t>
      </w:r>
    </w:p>
    <w:p w:rsidR="007E470E" w:rsidRPr="00704126" w:rsidRDefault="00D477D9" w:rsidP="007629D6">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Начальная цена предмета аукциона</w:t>
      </w:r>
      <w:r w:rsidR="000E35F8" w:rsidRPr="00704126">
        <w:rPr>
          <w:rFonts w:ascii="Times New Roman" w:hAnsi="Times New Roman"/>
          <w:sz w:val="24"/>
          <w:szCs w:val="24"/>
        </w:rPr>
        <w:t xml:space="preserve">: </w:t>
      </w:r>
      <w:r w:rsidR="007629D6">
        <w:rPr>
          <w:rFonts w:ascii="Times New Roman" w:hAnsi="Times New Roman"/>
          <w:bCs/>
          <w:sz w:val="24"/>
          <w:szCs w:val="24"/>
          <w:lang w:bidi="ru-RU"/>
        </w:rPr>
        <w:t xml:space="preserve">358 181,60 </w:t>
      </w:r>
      <w:r w:rsidRPr="00704126">
        <w:rPr>
          <w:rFonts w:ascii="Times New Roman" w:hAnsi="Times New Roman"/>
          <w:sz w:val="24"/>
          <w:szCs w:val="24"/>
        </w:rPr>
        <w:t>руб</w:t>
      </w:r>
      <w:r w:rsidR="00A327CC" w:rsidRPr="00704126">
        <w:rPr>
          <w:rFonts w:ascii="Times New Roman" w:hAnsi="Times New Roman"/>
          <w:sz w:val="24"/>
          <w:szCs w:val="24"/>
        </w:rPr>
        <w:t>.</w:t>
      </w:r>
    </w:p>
    <w:p w:rsidR="007E470E" w:rsidRPr="00704126" w:rsidRDefault="00D477D9" w:rsidP="007629D6">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Шаг аукциона:</w:t>
      </w:r>
      <w:r w:rsidRPr="00704126">
        <w:rPr>
          <w:rFonts w:ascii="Times New Roman" w:hAnsi="Times New Roman"/>
          <w:sz w:val="24"/>
          <w:szCs w:val="24"/>
        </w:rPr>
        <w:t xml:space="preserve"> </w:t>
      </w:r>
      <w:r w:rsidR="007629D6">
        <w:rPr>
          <w:rFonts w:ascii="Times New Roman" w:hAnsi="Times New Roman"/>
          <w:bCs/>
          <w:sz w:val="24"/>
          <w:szCs w:val="24"/>
          <w:lang w:bidi="ru-RU"/>
        </w:rPr>
        <w:t xml:space="preserve">10 745,44 </w:t>
      </w:r>
      <w:r w:rsidRPr="00704126">
        <w:rPr>
          <w:rFonts w:ascii="Times New Roman" w:hAnsi="Times New Roman"/>
          <w:sz w:val="24"/>
          <w:szCs w:val="24"/>
        </w:rPr>
        <w:t>руб</w:t>
      </w:r>
      <w:r w:rsidRPr="00704126">
        <w:rPr>
          <w:rFonts w:ascii="Times New Roman" w:hAnsi="Times New Roman"/>
          <w:bCs/>
          <w:sz w:val="24"/>
          <w:szCs w:val="24"/>
          <w:shd w:val="clear" w:color="auto" w:fill="FFFFFF"/>
        </w:rPr>
        <w:t>.</w:t>
      </w:r>
    </w:p>
    <w:p w:rsidR="00D477D9" w:rsidRPr="00704126" w:rsidRDefault="00D477D9" w:rsidP="007629D6">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 xml:space="preserve">Размер вносимого задатка: </w:t>
      </w:r>
      <w:r w:rsidR="007629D6">
        <w:rPr>
          <w:rFonts w:ascii="Times New Roman" w:hAnsi="Times New Roman"/>
          <w:bCs/>
          <w:sz w:val="24"/>
          <w:szCs w:val="24"/>
          <w:lang w:bidi="ru-RU"/>
        </w:rPr>
        <w:t xml:space="preserve">358 181,60 </w:t>
      </w:r>
      <w:r w:rsidR="007E470E" w:rsidRPr="00704126">
        <w:rPr>
          <w:rFonts w:ascii="Times New Roman" w:hAnsi="Times New Roman"/>
          <w:bCs/>
          <w:sz w:val="24"/>
          <w:szCs w:val="24"/>
          <w:lang w:bidi="ru-RU"/>
        </w:rPr>
        <w:t>руб</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r w:rsidR="00204BC1" w:rsidRPr="00244E5B">
        <w:rPr>
          <w:rFonts w:ascii="Times New Roman" w:hAnsi="Times New Roman"/>
          <w:sz w:val="24"/>
          <w:szCs w:val="24"/>
        </w:rPr>
        <w:t>открытый по составу участников.</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2"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8716F3">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302621" w:rsidRDefault="00302621"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Default="008716F3" w:rsidP="009F651E">
      <w:pPr>
        <w:spacing w:after="0" w:line="240" w:lineRule="auto"/>
        <w:ind w:firstLine="709"/>
        <w:contextualSpacing/>
        <w:jc w:val="right"/>
        <w:rPr>
          <w:rFonts w:ascii="Times New Roman" w:hAnsi="Times New Roman"/>
          <w:b/>
          <w:sz w:val="24"/>
          <w:szCs w:val="24"/>
          <w:highlight w:val="yellow"/>
        </w:rPr>
      </w:pPr>
    </w:p>
    <w:p w:rsidR="008716F3" w:rsidRPr="000A71F3" w:rsidRDefault="008716F3" w:rsidP="009F651E">
      <w:pPr>
        <w:spacing w:after="0" w:line="240" w:lineRule="auto"/>
        <w:ind w:firstLine="709"/>
        <w:contextualSpacing/>
        <w:jc w:val="right"/>
        <w:rPr>
          <w:rFonts w:ascii="Times New Roman" w:hAnsi="Times New Roman"/>
          <w:b/>
          <w:sz w:val="24"/>
          <w:szCs w:val="24"/>
          <w:highlight w:val="yellow"/>
        </w:rPr>
      </w:pP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7629D6" w:rsidRDefault="00095FAC" w:rsidP="007629D6">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22F4A">
        <w:rPr>
          <w:rFonts w:ascii="Times New Roman" w:hAnsi="Times New Roman"/>
          <w:sz w:val="24"/>
          <w:szCs w:val="24"/>
        </w:rPr>
        <w:t>нижеследующем:</w:t>
      </w:r>
    </w:p>
    <w:p w:rsidR="007629D6" w:rsidRPr="007629D6" w:rsidRDefault="007629D6" w:rsidP="007629D6">
      <w:pPr>
        <w:numPr>
          <w:ilvl w:val="0"/>
          <w:numId w:val="10"/>
        </w:numPr>
        <w:spacing w:after="0" w:line="240" w:lineRule="auto"/>
        <w:ind w:left="0" w:firstLine="709"/>
        <w:jc w:val="center"/>
        <w:rPr>
          <w:rFonts w:ascii="Times New Roman" w:hAnsi="Times New Roman"/>
          <w:b/>
          <w:sz w:val="24"/>
          <w:szCs w:val="24"/>
        </w:rPr>
      </w:pPr>
      <w:r w:rsidRPr="007629D6">
        <w:rPr>
          <w:rFonts w:ascii="Times New Roman" w:hAnsi="Times New Roman"/>
          <w:b/>
          <w:sz w:val="24"/>
          <w:szCs w:val="24"/>
        </w:rPr>
        <w:t>Предмет Договора</w:t>
      </w:r>
    </w:p>
    <w:p w:rsidR="007629D6" w:rsidRPr="007629D6" w:rsidRDefault="007629D6" w:rsidP="007629D6">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7629D6">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7629D6">
        <w:rPr>
          <w:rFonts w:ascii="Times New Roman" w:hAnsi="Times New Roman"/>
          <w:bCs/>
          <w:sz w:val="24"/>
          <w:szCs w:val="24"/>
        </w:rPr>
        <w:t xml:space="preserve">земельный участок, </w:t>
      </w:r>
      <w:r w:rsidRPr="007629D6">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7629D6">
        <w:rPr>
          <w:rFonts w:ascii="Times New Roman" w:eastAsia="Arial Unicode MS" w:hAnsi="Times New Roman"/>
          <w:bCs/>
          <w:sz w:val="24"/>
          <w:szCs w:val="24"/>
          <w:lang w:bidi="ru-RU"/>
        </w:rPr>
        <w:t>35:25:0404070:1671</w:t>
      </w:r>
      <w:r w:rsidRPr="007629D6">
        <w:rPr>
          <w:rFonts w:ascii="Times New Roman" w:eastAsia="Arial Unicode MS" w:hAnsi="Times New Roman"/>
          <w:sz w:val="24"/>
          <w:szCs w:val="24"/>
          <w:lang w:bidi="ru-RU"/>
        </w:rPr>
        <w:t>, площадью 1532 кв</w:t>
      </w:r>
      <w:proofErr w:type="gramStart"/>
      <w:r w:rsidRPr="007629D6">
        <w:rPr>
          <w:rFonts w:ascii="Times New Roman" w:eastAsia="Arial Unicode MS" w:hAnsi="Times New Roman"/>
          <w:sz w:val="24"/>
          <w:szCs w:val="24"/>
          <w:lang w:bidi="ru-RU"/>
        </w:rPr>
        <w:t>.м</w:t>
      </w:r>
      <w:proofErr w:type="gramEnd"/>
      <w:r w:rsidRPr="007629D6">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Сосновское сельское поселение, д. </w:t>
      </w:r>
      <w:proofErr w:type="spellStart"/>
      <w:r w:rsidRPr="007629D6">
        <w:rPr>
          <w:rFonts w:ascii="Times New Roman" w:eastAsia="Arial Unicode MS" w:hAnsi="Times New Roman"/>
          <w:sz w:val="24"/>
          <w:szCs w:val="24"/>
          <w:lang w:bidi="ru-RU"/>
        </w:rPr>
        <w:t>Ерофейка</w:t>
      </w:r>
      <w:proofErr w:type="spellEnd"/>
      <w:r w:rsidRPr="007629D6">
        <w:rPr>
          <w:rFonts w:ascii="Times New Roman" w:eastAsia="Arial Unicode MS" w:hAnsi="Times New Roman"/>
          <w:sz w:val="24"/>
          <w:szCs w:val="24"/>
          <w:lang w:bidi="ru-RU"/>
        </w:rPr>
        <w:t>, с разрешенным видом использования - для ведения</w:t>
      </w:r>
      <w:r>
        <w:rPr>
          <w:rFonts w:ascii="Times New Roman" w:eastAsia="Arial Unicode MS" w:hAnsi="Times New Roman"/>
          <w:sz w:val="24"/>
          <w:szCs w:val="24"/>
          <w:lang w:bidi="ru-RU"/>
        </w:rPr>
        <w:t xml:space="preserve"> личного подсобного хозяйства (</w:t>
      </w:r>
      <w:r w:rsidRPr="007629D6">
        <w:rPr>
          <w:rFonts w:ascii="Times New Roman" w:eastAsia="Arial Unicode MS" w:hAnsi="Times New Roman"/>
          <w:sz w:val="24"/>
          <w:szCs w:val="24"/>
          <w:lang w:bidi="ru-RU"/>
        </w:rPr>
        <w:t xml:space="preserve">приусадебный земельный участок) </w:t>
      </w:r>
      <w:r w:rsidRPr="007629D6">
        <w:rPr>
          <w:rFonts w:ascii="Times New Roman" w:hAnsi="Times New Roman"/>
          <w:sz w:val="24"/>
          <w:szCs w:val="24"/>
        </w:rPr>
        <w:t>(далее – Участок).</w:t>
      </w:r>
    </w:p>
    <w:p w:rsidR="007629D6" w:rsidRPr="007629D6" w:rsidRDefault="007629D6" w:rsidP="007629D6">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7629D6">
        <w:rPr>
          <w:rFonts w:ascii="Times New Roman" w:hAnsi="Times New Roman"/>
          <w:bCs/>
          <w:sz w:val="24"/>
          <w:szCs w:val="24"/>
        </w:rPr>
        <w:t xml:space="preserve">1.2. Ограничения (обременения): </w:t>
      </w:r>
      <w:r w:rsidRPr="007629D6">
        <w:rPr>
          <w:rFonts w:ascii="Times New Roman" w:hAnsi="Times New Roman"/>
          <w:bCs/>
          <w:sz w:val="24"/>
          <w:szCs w:val="24"/>
          <w:lang w:bidi="ru-RU"/>
        </w:rPr>
        <w:t xml:space="preserve">отсутствуют. </w:t>
      </w:r>
    </w:p>
    <w:p w:rsidR="007629D6" w:rsidRPr="007629D6" w:rsidRDefault="007629D6" w:rsidP="007629D6">
      <w:pPr>
        <w:pStyle w:val="af8"/>
        <w:tabs>
          <w:tab w:val="left" w:pos="238"/>
        </w:tabs>
        <w:spacing w:line="240" w:lineRule="auto"/>
        <w:ind w:firstLine="709"/>
        <w:jc w:val="both"/>
        <w:rPr>
          <w:rFonts w:ascii="Times New Roman" w:hAnsi="Times New Roman"/>
          <w:sz w:val="24"/>
          <w:szCs w:val="24"/>
        </w:rPr>
      </w:pPr>
      <w:r w:rsidRPr="007629D6">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7629D6" w:rsidRPr="007629D6" w:rsidRDefault="007629D6" w:rsidP="007629D6">
      <w:pPr>
        <w:numPr>
          <w:ilvl w:val="0"/>
          <w:numId w:val="10"/>
        </w:numPr>
        <w:spacing w:after="0" w:line="240" w:lineRule="auto"/>
        <w:ind w:left="0" w:firstLine="709"/>
        <w:jc w:val="center"/>
        <w:rPr>
          <w:rFonts w:ascii="Times New Roman" w:hAnsi="Times New Roman"/>
          <w:b/>
          <w:sz w:val="24"/>
          <w:szCs w:val="24"/>
        </w:rPr>
      </w:pPr>
      <w:r w:rsidRPr="007629D6">
        <w:rPr>
          <w:rFonts w:ascii="Times New Roman" w:hAnsi="Times New Roman"/>
          <w:b/>
          <w:sz w:val="24"/>
          <w:szCs w:val="24"/>
        </w:rPr>
        <w:t>Цена Договора и порядок расчетов</w:t>
      </w:r>
    </w:p>
    <w:p w:rsidR="007629D6" w:rsidRPr="007629D6" w:rsidRDefault="007629D6" w:rsidP="007629D6">
      <w:pPr>
        <w:spacing w:after="0" w:line="240" w:lineRule="auto"/>
        <w:ind w:firstLine="709"/>
        <w:jc w:val="both"/>
        <w:rPr>
          <w:rFonts w:ascii="Times New Roman" w:hAnsi="Times New Roman"/>
          <w:b/>
          <w:bCs/>
          <w:sz w:val="24"/>
          <w:szCs w:val="24"/>
          <w:lang w:bidi="ru-RU"/>
        </w:rPr>
      </w:pPr>
      <w:r w:rsidRPr="007629D6">
        <w:rPr>
          <w:rFonts w:ascii="Times New Roman" w:hAnsi="Times New Roman"/>
          <w:sz w:val="24"/>
          <w:szCs w:val="24"/>
        </w:rPr>
        <w:t xml:space="preserve">2.1. Начальная цена Участка при продаже на аукционе составляла </w:t>
      </w:r>
      <w:r w:rsidRPr="007629D6">
        <w:rPr>
          <w:rFonts w:ascii="Times New Roman" w:hAnsi="Times New Roman"/>
          <w:b/>
          <w:bCs/>
          <w:sz w:val="24"/>
          <w:szCs w:val="24"/>
          <w:lang w:bidi="ru-RU"/>
        </w:rPr>
        <w:t xml:space="preserve">358 181,60 </w:t>
      </w:r>
      <w:r w:rsidRPr="007629D6">
        <w:rPr>
          <w:rFonts w:ascii="Times New Roman" w:hAnsi="Times New Roman"/>
          <w:b/>
          <w:sz w:val="24"/>
          <w:szCs w:val="24"/>
        </w:rPr>
        <w:t xml:space="preserve">(триста пятьдесят восемь тысяч сто восемьдесят один) рубль, 60 копеек (НДС не облагается).     </w:t>
      </w:r>
    </w:p>
    <w:p w:rsidR="007629D6" w:rsidRPr="007629D6" w:rsidRDefault="007629D6" w:rsidP="007629D6">
      <w:pPr>
        <w:spacing w:after="0" w:line="240" w:lineRule="auto"/>
        <w:ind w:firstLine="709"/>
        <w:jc w:val="both"/>
        <w:rPr>
          <w:rFonts w:ascii="Times New Roman" w:hAnsi="Times New Roman"/>
          <w:bCs/>
          <w:sz w:val="24"/>
          <w:szCs w:val="24"/>
        </w:rPr>
      </w:pPr>
      <w:r w:rsidRPr="007629D6">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7629D6" w:rsidRPr="007629D6" w:rsidRDefault="007629D6" w:rsidP="007629D6">
      <w:pPr>
        <w:spacing w:after="0" w:line="240" w:lineRule="auto"/>
        <w:ind w:firstLine="709"/>
        <w:jc w:val="both"/>
        <w:rPr>
          <w:rFonts w:ascii="Times New Roman" w:hAnsi="Times New Roman"/>
          <w:b/>
          <w:sz w:val="24"/>
          <w:szCs w:val="24"/>
        </w:rPr>
      </w:pPr>
      <w:r w:rsidRPr="007629D6">
        <w:rPr>
          <w:rFonts w:ascii="Times New Roman" w:hAnsi="Times New Roman"/>
          <w:spacing w:val="1"/>
          <w:sz w:val="24"/>
          <w:szCs w:val="24"/>
        </w:rPr>
        <w:t xml:space="preserve">2.2. Цена </w:t>
      </w:r>
      <w:r w:rsidRPr="007629D6">
        <w:rPr>
          <w:rFonts w:ascii="Times New Roman" w:hAnsi="Times New Roman"/>
          <w:spacing w:val="3"/>
          <w:sz w:val="24"/>
          <w:szCs w:val="24"/>
        </w:rPr>
        <w:t>Участка,</w:t>
      </w:r>
      <w:r w:rsidRPr="007629D6">
        <w:rPr>
          <w:rFonts w:ascii="Times New Roman" w:hAnsi="Times New Roman"/>
          <w:spacing w:val="1"/>
          <w:sz w:val="24"/>
          <w:szCs w:val="24"/>
        </w:rPr>
        <w:t xml:space="preserve"> установленная по результатам аукциона, составляет </w:t>
      </w:r>
      <w:r w:rsidRPr="007629D6">
        <w:rPr>
          <w:rFonts w:ascii="Times New Roman" w:hAnsi="Times New Roman"/>
          <w:b/>
          <w:sz w:val="24"/>
          <w:szCs w:val="24"/>
        </w:rPr>
        <w:t>____________________ рублей, 00 копеек</w:t>
      </w:r>
      <w:r w:rsidRPr="007629D6">
        <w:rPr>
          <w:rFonts w:ascii="Times New Roman" w:hAnsi="Times New Roman"/>
          <w:b/>
          <w:spacing w:val="3"/>
          <w:sz w:val="24"/>
          <w:szCs w:val="24"/>
        </w:rPr>
        <w:t xml:space="preserve"> (НДС не облагается)</w:t>
      </w:r>
      <w:r w:rsidRPr="007629D6">
        <w:rPr>
          <w:rFonts w:ascii="Times New Roman" w:hAnsi="Times New Roman"/>
          <w:spacing w:val="3"/>
          <w:sz w:val="24"/>
          <w:szCs w:val="24"/>
        </w:rPr>
        <w:t>.</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pacing w:val="2"/>
          <w:sz w:val="24"/>
          <w:szCs w:val="24"/>
        </w:rPr>
        <w:t xml:space="preserve">2.3. Сумма задатка в размере </w:t>
      </w:r>
      <w:r w:rsidRPr="007629D6">
        <w:rPr>
          <w:rFonts w:ascii="Times New Roman" w:hAnsi="Times New Roman"/>
          <w:b/>
          <w:bCs/>
          <w:sz w:val="24"/>
          <w:szCs w:val="24"/>
          <w:lang w:bidi="ru-RU"/>
        </w:rPr>
        <w:t xml:space="preserve">358 181,60 (триста пятьдесят восемь тысяч сто восемьдесят один) рубль, 60 копеек (НДС не облагается), </w:t>
      </w:r>
      <w:r w:rsidRPr="007629D6">
        <w:rPr>
          <w:rFonts w:ascii="Times New Roman" w:hAnsi="Times New Roman"/>
          <w:spacing w:val="2"/>
          <w:sz w:val="24"/>
          <w:szCs w:val="24"/>
        </w:rPr>
        <w:t xml:space="preserve">внесенная Покупателем, засчитывается в сумму цены продажи </w:t>
      </w:r>
      <w:r w:rsidRPr="007629D6">
        <w:rPr>
          <w:rFonts w:ascii="Times New Roman" w:hAnsi="Times New Roman"/>
          <w:sz w:val="24"/>
          <w:szCs w:val="24"/>
        </w:rPr>
        <w:t>Участка на момент заключения Договора.</w:t>
      </w:r>
    </w:p>
    <w:p w:rsidR="007629D6" w:rsidRPr="007629D6" w:rsidRDefault="007629D6" w:rsidP="007629D6">
      <w:pPr>
        <w:spacing w:after="0" w:line="240" w:lineRule="auto"/>
        <w:ind w:firstLine="709"/>
        <w:jc w:val="both"/>
        <w:rPr>
          <w:rFonts w:ascii="Times New Roman" w:hAnsi="Times New Roman"/>
          <w:b/>
          <w:sz w:val="24"/>
          <w:szCs w:val="24"/>
        </w:rPr>
      </w:pPr>
      <w:r w:rsidRPr="007629D6">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7629D6">
        <w:rPr>
          <w:rFonts w:ascii="Times New Roman" w:hAnsi="Times New Roman"/>
          <w:b/>
          <w:sz w:val="24"/>
          <w:szCs w:val="24"/>
        </w:rPr>
        <w:t>_____________________ рублей, _____ копеек (НДС не облагается).</w:t>
      </w:r>
    </w:p>
    <w:p w:rsidR="007629D6" w:rsidRPr="007629D6" w:rsidRDefault="007629D6" w:rsidP="007629D6">
      <w:pPr>
        <w:spacing w:after="0" w:line="240" w:lineRule="auto"/>
        <w:ind w:firstLine="709"/>
        <w:jc w:val="both"/>
        <w:rPr>
          <w:rFonts w:ascii="Times New Roman" w:hAnsi="Times New Roman"/>
          <w:b/>
          <w:sz w:val="24"/>
          <w:szCs w:val="24"/>
        </w:rPr>
      </w:pPr>
      <w:r w:rsidRPr="007629D6">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7629D6">
        <w:rPr>
          <w:rFonts w:ascii="Times New Roman" w:hAnsi="Times New Roman"/>
          <w:sz w:val="24"/>
          <w:szCs w:val="24"/>
        </w:rPr>
        <w:t>с даты подписания</w:t>
      </w:r>
      <w:proofErr w:type="gramEnd"/>
      <w:r w:rsidRPr="007629D6">
        <w:rPr>
          <w:rFonts w:ascii="Times New Roman" w:hAnsi="Times New Roman"/>
          <w:sz w:val="24"/>
          <w:szCs w:val="24"/>
        </w:rPr>
        <w:t xml:space="preserve"> Договора по следующим реквизитам:  </w:t>
      </w:r>
      <w:r w:rsidRPr="007629D6">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7629D6">
        <w:rPr>
          <w:rFonts w:ascii="Times New Roman" w:hAnsi="Times New Roman"/>
          <w:b/>
          <w:sz w:val="24"/>
          <w:szCs w:val="24"/>
        </w:rPr>
        <w:t>р</w:t>
      </w:r>
      <w:proofErr w:type="spellEnd"/>
      <w:proofErr w:type="gramEnd"/>
      <w:r w:rsidRPr="007629D6">
        <w:rPr>
          <w:rFonts w:ascii="Times New Roman" w:hAnsi="Times New Roman"/>
          <w:b/>
          <w:sz w:val="24"/>
          <w:szCs w:val="24"/>
        </w:rPr>
        <w:t>/с: 03100643000000013000, ИНН: 3525482222, КПП: 352501001, Корр.счет: 40102810445370000022, БИК: 011909101, ОКТМО: 19520000, КБК: 90111406012140000430.</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3. Права и обязанности сторон</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3.1. Продавец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7629D6" w:rsidRPr="007629D6" w:rsidRDefault="007629D6" w:rsidP="007629D6">
      <w:pPr>
        <w:spacing w:after="0" w:line="240" w:lineRule="auto"/>
        <w:ind w:firstLine="709"/>
        <w:jc w:val="both"/>
        <w:rPr>
          <w:rFonts w:ascii="Times New Roman" w:hAnsi="Times New Roman"/>
          <w:i/>
          <w:sz w:val="24"/>
          <w:szCs w:val="24"/>
        </w:rPr>
      </w:pPr>
      <w:r w:rsidRPr="007629D6">
        <w:rPr>
          <w:rFonts w:ascii="Times New Roman" w:hAnsi="Times New Roman"/>
          <w:i/>
          <w:sz w:val="24"/>
          <w:szCs w:val="24"/>
        </w:rPr>
        <w:t>3.2. Покупатель обязуется:</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lastRenderedPageBreak/>
        <w:t xml:space="preserve">3.2.1.  </w:t>
      </w:r>
      <w:proofErr w:type="gramStart"/>
      <w:r w:rsidRPr="007629D6">
        <w:rPr>
          <w:rFonts w:ascii="Times New Roman" w:hAnsi="Times New Roman"/>
          <w:sz w:val="24"/>
          <w:szCs w:val="24"/>
        </w:rPr>
        <w:t>Оплатить цену Участка</w:t>
      </w:r>
      <w:proofErr w:type="gramEnd"/>
      <w:r w:rsidRPr="007629D6">
        <w:rPr>
          <w:rFonts w:ascii="Times New Roman" w:hAnsi="Times New Roman"/>
          <w:sz w:val="24"/>
          <w:szCs w:val="24"/>
        </w:rPr>
        <w:t xml:space="preserve"> в размере, в сроки и в порядке, установленном в разделе 2 Договора.</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3.2.2. Подписать Договор в течение 30 дней с момента направления Договора Продавцом.</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7629D6">
        <w:rPr>
          <w:rFonts w:ascii="Times New Roman" w:hAnsi="Times New Roman"/>
          <w:sz w:val="24"/>
          <w:szCs w:val="24"/>
        </w:rPr>
        <w:t>контроля за</w:t>
      </w:r>
      <w:proofErr w:type="gramEnd"/>
      <w:r w:rsidRPr="007629D6">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7629D6">
        <w:rPr>
          <w:rFonts w:ascii="Times New Roman" w:hAnsi="Times New Roman"/>
          <w:sz w:val="24"/>
          <w:szCs w:val="24"/>
        </w:rPr>
        <w:t>с законодательством Российской Федерации ограничений прав на «Участок» и сервитутов.</w:t>
      </w:r>
    </w:p>
    <w:p w:rsidR="007629D6" w:rsidRPr="007629D6" w:rsidRDefault="007629D6" w:rsidP="007629D6">
      <w:pPr>
        <w:spacing w:after="0" w:line="240" w:lineRule="auto"/>
        <w:ind w:firstLine="709"/>
        <w:jc w:val="center"/>
        <w:rPr>
          <w:rFonts w:ascii="Times New Roman" w:hAnsi="Times New Roman"/>
          <w:b/>
          <w:bCs/>
          <w:sz w:val="24"/>
          <w:szCs w:val="24"/>
        </w:rPr>
      </w:pPr>
      <w:r w:rsidRPr="007629D6">
        <w:rPr>
          <w:rFonts w:ascii="Times New Roman" w:hAnsi="Times New Roman"/>
          <w:b/>
          <w:sz w:val="24"/>
          <w:szCs w:val="24"/>
        </w:rPr>
        <w:t xml:space="preserve">4. </w:t>
      </w:r>
      <w:r w:rsidRPr="007629D6">
        <w:rPr>
          <w:rFonts w:ascii="Times New Roman" w:hAnsi="Times New Roman"/>
          <w:b/>
          <w:bCs/>
          <w:sz w:val="24"/>
          <w:szCs w:val="24"/>
        </w:rPr>
        <w:t>Передача Участка и переход права собственности на Участок</w:t>
      </w:r>
    </w:p>
    <w:p w:rsidR="007629D6" w:rsidRPr="007629D6" w:rsidRDefault="007629D6" w:rsidP="007629D6">
      <w:pPr>
        <w:pStyle w:val="consnormal1"/>
        <w:tabs>
          <w:tab w:val="left" w:pos="851"/>
        </w:tabs>
        <w:spacing w:before="0" w:after="0"/>
        <w:ind w:left="0" w:right="0" w:firstLine="709"/>
        <w:jc w:val="both"/>
        <w:rPr>
          <w:color w:val="000000"/>
        </w:rPr>
      </w:pPr>
      <w:r w:rsidRPr="007629D6">
        <w:rPr>
          <w:color w:val="000000"/>
        </w:rPr>
        <w:t xml:space="preserve">4.1. </w:t>
      </w:r>
      <w:proofErr w:type="gramStart"/>
      <w:r w:rsidRPr="007629D6">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4.3. Настоящий Договор является одновременно актом приема-передачи «Участка».</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5. Ответственность сторон</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7629D6" w:rsidRPr="007629D6" w:rsidRDefault="007629D6" w:rsidP="007629D6">
      <w:pPr>
        <w:spacing w:after="0" w:line="240" w:lineRule="auto"/>
        <w:ind w:firstLine="709"/>
        <w:jc w:val="both"/>
        <w:rPr>
          <w:rFonts w:ascii="Times New Roman" w:hAnsi="Times New Roman"/>
          <w:sz w:val="24"/>
          <w:szCs w:val="24"/>
        </w:rPr>
      </w:pPr>
      <w:r w:rsidRPr="007629D6">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7629D6" w:rsidRPr="007629D6" w:rsidRDefault="007629D6" w:rsidP="007629D6">
      <w:pPr>
        <w:spacing w:after="0" w:line="240" w:lineRule="auto"/>
        <w:ind w:firstLine="709"/>
        <w:jc w:val="center"/>
        <w:rPr>
          <w:rFonts w:ascii="Times New Roman" w:hAnsi="Times New Roman"/>
          <w:b/>
          <w:sz w:val="24"/>
          <w:szCs w:val="24"/>
        </w:rPr>
      </w:pPr>
      <w:r w:rsidRPr="007629D6">
        <w:rPr>
          <w:rFonts w:ascii="Times New Roman" w:hAnsi="Times New Roman"/>
          <w:b/>
          <w:sz w:val="24"/>
          <w:szCs w:val="24"/>
        </w:rPr>
        <w:t>6. Заключительные положения</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6.1.</w:t>
      </w:r>
      <w:r w:rsidRPr="007629D6">
        <w:rPr>
          <w:rFonts w:ascii="Times New Roman" w:hAnsi="Times New Roman"/>
          <w:b/>
          <w:bCs/>
          <w:spacing w:val="3"/>
          <w:sz w:val="24"/>
          <w:szCs w:val="24"/>
        </w:rPr>
        <w:t xml:space="preserve"> </w:t>
      </w:r>
      <w:r w:rsidRPr="007629D6">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7629D6" w:rsidRPr="007629D6" w:rsidRDefault="007629D6" w:rsidP="007629D6">
      <w:pPr>
        <w:shd w:val="clear" w:color="auto" w:fill="FFFFFF"/>
        <w:spacing w:after="0" w:line="240" w:lineRule="auto"/>
        <w:ind w:firstLine="709"/>
        <w:jc w:val="both"/>
        <w:rPr>
          <w:rFonts w:ascii="Times New Roman" w:hAnsi="Times New Roman"/>
          <w:sz w:val="24"/>
          <w:szCs w:val="24"/>
        </w:rPr>
      </w:pPr>
      <w:r w:rsidRPr="007629D6">
        <w:rPr>
          <w:rFonts w:ascii="Times New Roman" w:hAnsi="Times New Roman"/>
          <w:bCs/>
          <w:spacing w:val="3"/>
          <w:sz w:val="24"/>
          <w:szCs w:val="24"/>
        </w:rPr>
        <w:t>6.2.</w:t>
      </w:r>
      <w:r w:rsidRPr="007629D6">
        <w:rPr>
          <w:rFonts w:ascii="Times New Roman" w:hAnsi="Times New Roman"/>
          <w:b/>
          <w:bCs/>
          <w:spacing w:val="3"/>
          <w:sz w:val="24"/>
          <w:szCs w:val="24"/>
        </w:rPr>
        <w:t xml:space="preserve"> </w:t>
      </w:r>
      <w:r w:rsidRPr="007629D6">
        <w:rPr>
          <w:rFonts w:ascii="Times New Roman" w:hAnsi="Times New Roman"/>
          <w:spacing w:val="3"/>
          <w:sz w:val="24"/>
          <w:szCs w:val="24"/>
        </w:rPr>
        <w:t xml:space="preserve">Все споры и разногласия «Стороны» будут стремиться урегулировать путем </w:t>
      </w:r>
      <w:r w:rsidRPr="007629D6">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7629D6" w:rsidRPr="007629D6" w:rsidRDefault="007629D6" w:rsidP="007629D6">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7629D6">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7629D6">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7629D6" w:rsidRPr="007629D6" w:rsidRDefault="007629D6" w:rsidP="007629D6">
      <w:pPr>
        <w:shd w:val="clear" w:color="auto" w:fill="FFFFFF"/>
        <w:tabs>
          <w:tab w:val="left" w:pos="1267"/>
        </w:tabs>
        <w:spacing w:after="0" w:line="240" w:lineRule="auto"/>
        <w:ind w:firstLine="709"/>
        <w:jc w:val="both"/>
        <w:rPr>
          <w:rFonts w:ascii="Times New Roman" w:hAnsi="Times New Roman"/>
          <w:bCs/>
          <w:sz w:val="24"/>
          <w:szCs w:val="24"/>
        </w:rPr>
      </w:pPr>
      <w:r w:rsidRPr="007629D6">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7629D6" w:rsidRPr="007629D6" w:rsidRDefault="007629D6" w:rsidP="007629D6">
      <w:pPr>
        <w:widowControl w:val="0"/>
        <w:autoSpaceDE w:val="0"/>
        <w:autoSpaceDN w:val="0"/>
        <w:adjustRightInd w:val="0"/>
        <w:spacing w:after="0" w:line="240" w:lineRule="auto"/>
        <w:ind w:firstLine="709"/>
        <w:jc w:val="both"/>
        <w:rPr>
          <w:rFonts w:ascii="Times New Roman" w:hAnsi="Times New Roman"/>
          <w:sz w:val="24"/>
          <w:szCs w:val="24"/>
        </w:rPr>
      </w:pPr>
      <w:r w:rsidRPr="007629D6">
        <w:rPr>
          <w:rFonts w:ascii="Times New Roman" w:hAnsi="Times New Roman"/>
          <w:bCs/>
          <w:sz w:val="24"/>
          <w:szCs w:val="24"/>
        </w:rPr>
        <w:t xml:space="preserve">6.5. </w:t>
      </w:r>
      <w:r w:rsidRPr="007629D6">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6E33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7. Адреса и реквизиты сторон</w:t>
      </w:r>
    </w:p>
    <w:p w:rsidR="006E33AC" w:rsidRPr="007E470E" w:rsidRDefault="00096FD0"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096FD0">
        <w:rPr>
          <w:rFonts w:ascii="Times New Roman" w:hAnsi="Times New Roman"/>
          <w:sz w:val="24"/>
          <w:szCs w:val="24"/>
          <w:highlight w:val="yellow"/>
        </w:rPr>
        <w:pict>
          <v:rect id="_x0000_s1027" style="position:absolute;left:0;text-align:left;margin-left:251.9pt;margin-top:7.6pt;width:231.45pt;height:131.15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096FD0">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095FAC" w:rsidRDefault="00095FAC" w:rsidP="004703A4">
      <w:pPr>
        <w:rPr>
          <w:rFonts w:ascii="Times New Roman" w:hAnsi="Times New Roman"/>
          <w:b/>
          <w:sz w:val="24"/>
          <w:szCs w:val="24"/>
        </w:rPr>
      </w:pPr>
    </w:p>
    <w:p w:rsidR="004703A4" w:rsidRDefault="004703A4" w:rsidP="004703A4">
      <w:pPr>
        <w:rPr>
          <w:rFonts w:ascii="Times New Roman" w:hAnsi="Times New Roman"/>
          <w:b/>
          <w:sz w:val="24"/>
          <w:szCs w:val="24"/>
        </w:rPr>
      </w:pPr>
    </w:p>
    <w:p w:rsidR="008716F3" w:rsidRDefault="008716F3" w:rsidP="008D0D12">
      <w:pPr>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450F" w:rsidRDefault="0068450F" w:rsidP="006A6244">
      <w:pPr>
        <w:spacing w:after="0" w:line="240" w:lineRule="auto"/>
      </w:pPr>
      <w:r>
        <w:separator/>
      </w:r>
    </w:p>
  </w:endnote>
  <w:endnote w:type="continuationSeparator" w:id="0">
    <w:p w:rsidR="0068450F" w:rsidRDefault="0068450F"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96FD0">
    <w:pPr>
      <w:framePr w:wrap="around" w:vAnchor="text" w:hAnchor="margin" w:xAlign="center" w:y="1"/>
    </w:pPr>
    <w:fldSimple w:instr="PAGE ">
      <w:r w:rsidR="008D0D12">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96FD0">
    <w:pPr>
      <w:framePr w:wrap="around" w:vAnchor="text" w:hAnchor="margin" w:xAlign="center" w:y="1"/>
    </w:pPr>
    <w:fldSimple w:instr="PAGE ">
      <w:r w:rsidR="00204BC1">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450F" w:rsidRDefault="0068450F" w:rsidP="006A6244">
      <w:pPr>
        <w:spacing w:after="0" w:line="240" w:lineRule="auto"/>
      </w:pPr>
      <w:r>
        <w:separator/>
      </w:r>
    </w:p>
  </w:footnote>
  <w:footnote w:type="continuationSeparator" w:id="0">
    <w:p w:rsidR="0068450F" w:rsidRDefault="0068450F"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96FD0"/>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B01E5"/>
    <w:rsid w:val="001C05A7"/>
    <w:rsid w:val="001C6077"/>
    <w:rsid w:val="001D01C5"/>
    <w:rsid w:val="001D405C"/>
    <w:rsid w:val="001E490C"/>
    <w:rsid w:val="001F2093"/>
    <w:rsid w:val="001F27ED"/>
    <w:rsid w:val="00204BC1"/>
    <w:rsid w:val="00205E03"/>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03A4"/>
    <w:rsid w:val="00473968"/>
    <w:rsid w:val="00477717"/>
    <w:rsid w:val="004A46FB"/>
    <w:rsid w:val="004D1423"/>
    <w:rsid w:val="004D71E4"/>
    <w:rsid w:val="005250F5"/>
    <w:rsid w:val="0053313B"/>
    <w:rsid w:val="00565CF6"/>
    <w:rsid w:val="005767A8"/>
    <w:rsid w:val="005808BE"/>
    <w:rsid w:val="005943C3"/>
    <w:rsid w:val="0059708B"/>
    <w:rsid w:val="005A0412"/>
    <w:rsid w:val="005A2301"/>
    <w:rsid w:val="005A5EA9"/>
    <w:rsid w:val="005B17FC"/>
    <w:rsid w:val="005F7FF5"/>
    <w:rsid w:val="00621A7D"/>
    <w:rsid w:val="00632D75"/>
    <w:rsid w:val="00634328"/>
    <w:rsid w:val="006350B7"/>
    <w:rsid w:val="00667EAD"/>
    <w:rsid w:val="0068212A"/>
    <w:rsid w:val="0068309F"/>
    <w:rsid w:val="0068450F"/>
    <w:rsid w:val="00693E4E"/>
    <w:rsid w:val="00694236"/>
    <w:rsid w:val="006A6244"/>
    <w:rsid w:val="006B13F0"/>
    <w:rsid w:val="006C3AD4"/>
    <w:rsid w:val="006E0728"/>
    <w:rsid w:val="006E33AC"/>
    <w:rsid w:val="006F3773"/>
    <w:rsid w:val="00704126"/>
    <w:rsid w:val="00726498"/>
    <w:rsid w:val="00727403"/>
    <w:rsid w:val="007517E9"/>
    <w:rsid w:val="00754107"/>
    <w:rsid w:val="00762619"/>
    <w:rsid w:val="007629D6"/>
    <w:rsid w:val="00781DBA"/>
    <w:rsid w:val="00795B83"/>
    <w:rsid w:val="007A699C"/>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16F3"/>
    <w:rsid w:val="00875E83"/>
    <w:rsid w:val="008773A6"/>
    <w:rsid w:val="00882496"/>
    <w:rsid w:val="008856C1"/>
    <w:rsid w:val="008A2A49"/>
    <w:rsid w:val="008A7DEE"/>
    <w:rsid w:val="008B2B82"/>
    <w:rsid w:val="008D0D12"/>
    <w:rsid w:val="008D5573"/>
    <w:rsid w:val="008D683F"/>
    <w:rsid w:val="008D7AEF"/>
    <w:rsid w:val="00907980"/>
    <w:rsid w:val="00922F60"/>
    <w:rsid w:val="009260A7"/>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6675F"/>
    <w:rsid w:val="00A77CEB"/>
    <w:rsid w:val="00A97192"/>
    <w:rsid w:val="00AB76FE"/>
    <w:rsid w:val="00AC0D71"/>
    <w:rsid w:val="00AC422E"/>
    <w:rsid w:val="00AD28DA"/>
    <w:rsid w:val="00AE0C1D"/>
    <w:rsid w:val="00AE17BD"/>
    <w:rsid w:val="00B0230C"/>
    <w:rsid w:val="00B0537D"/>
    <w:rsid w:val="00B277A4"/>
    <w:rsid w:val="00B40CA2"/>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A41EF"/>
    <w:rsid w:val="00DA5FC0"/>
    <w:rsid w:val="00DB40E2"/>
    <w:rsid w:val="00DC03D8"/>
    <w:rsid w:val="00DD2970"/>
    <w:rsid w:val="00DE5011"/>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2924D-8C75-4D4F-AEDB-1D3F3C19F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8</Pages>
  <Words>3990</Words>
  <Characters>22749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41</cp:revision>
  <cp:lastPrinted>2024-05-06T05:52:00Z</cp:lastPrinted>
  <dcterms:created xsi:type="dcterms:W3CDTF">2024-04-22T16:59:00Z</dcterms:created>
  <dcterms:modified xsi:type="dcterms:W3CDTF">2024-05-06T07:22:00Z</dcterms:modified>
</cp:coreProperties>
</file>