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17 ноября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16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17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15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16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35:25:0603041:258</w:t>
      </w:r>
      <w:r>
        <w:rPr>
          <w:rFonts w:ascii="Times New Roman" w:hAnsi="Times New Roman" w:cs="Times New Roman"/>
          <w:color w:val="000000"/>
        </w:rPr>
        <w:t xml:space="preserve">, площадью 812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д Дмитриевское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122 400,88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3 672,02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122 400,88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Дмитриевское</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812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35:25:0603041:258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ВП-08/55562,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pStyle w:val="1"/>
        <w:tabs>
          <w:tab w:val="left" w:pos="327"/>
        </w:tabs>
        <w:ind w:left="400"/>
        <w:jc w:val="both"/>
        <w:rPr>
          <w:bCs/>
          <w:color w:val="auto"/>
          <w:sz w:val="20"/>
          <w:szCs w:val="20"/>
        </w:rPr>
      </w:pPr>
      <w:bookmarkStart w:id="1" w:name="_GoBack"/>
      <w:bookmarkEnd w:id="1"/>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w:t>
      </w:r>
      <w:r>
        <w:rPr>
          <w:sz w:val="20"/>
          <w:szCs w:val="20"/>
        </w:rPr>
        <w:lastRenderedPageBreak/>
        <w:t>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w:t>
      </w:r>
      <w:r>
        <w:rPr>
          <w:sz w:val="20"/>
          <w:szCs w:val="20"/>
        </w:rPr>
        <w:lastRenderedPageBreak/>
        <w:t>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755</TotalTime>
  <Pages>9</Pages>
  <Words>3943</Words>
  <Characters>22479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326</cp:revision>
  <cp:lastPrinted>2023-07-25T15:34:00Z</cp:lastPrinted>
  <dcterms:created xsi:type="dcterms:W3CDTF">2023-05-03T08:54:00Z</dcterms:created>
  <dcterms:modified xsi:type="dcterms:W3CDTF">2023-10-17T13:45:00Z</dcterms:modified>
</cp:coreProperties>
</file>