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11:3</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w:t>
            </w:r>
            <w:bookmarkStart w:id="0" w:name="_GoBack"/>
            <w:bookmarkEnd w:id="0"/>
            <w:r>
              <w:rPr>
                <w:b/>
                <w:sz w:val="24"/>
                <w:szCs w:val="24"/>
              </w:rPr>
              <w:t>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35:25:0203040:1490</w:t>
      </w:r>
      <w:r>
        <w:rPr>
          <w:rFonts w:ascii="Times New Roman" w:hAnsi="Times New Roman" w:cs="Times New Roman"/>
          <w:color w:val="000000"/>
        </w:rPr>
        <w:t xml:space="preserve">, площадью 1500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с/с </w:t>
      </w:r>
      <w:proofErr w:type="spellStart"/>
      <w:r>
        <w:rPr>
          <w:rFonts w:ascii="Times New Roman" w:hAnsi="Times New Roman" w:cs="Times New Roman"/>
          <w:color w:val="000000"/>
          <w:lang w:bidi="ru-RU"/>
        </w:rPr>
        <w:t>Кубенский</w:t>
      </w:r>
      <w:proofErr w:type="spellEnd"/>
      <w:r>
        <w:rPr>
          <w:rFonts w:ascii="Times New Roman" w:hAnsi="Times New Roman" w:cs="Times New Roman"/>
          <w:color w:val="000000"/>
          <w:lang w:bidi="ru-RU"/>
        </w:rPr>
        <w:t>, с Кубенское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159 367,07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4 781,01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159 367,07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Кубенский</w:t>
            </w:r>
            <w:proofErr w:type="spellEnd"/>
            <w:r>
              <w:rPr>
                <w:b/>
                <w:bCs/>
                <w:sz w:val="20"/>
                <w:szCs w:val="20"/>
              </w:rPr>
              <w:t xml:space="preserve">, с Кубенское </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35:25:0203040:1490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w:t>
            </w:r>
          </w:p>
        </w:tc>
      </w:tr>
      <w:tr>
        <w:trPr>
          <w:trHeight w:hRule="exact" w:val="114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35:25-6.1224; </w:t>
            </w:r>
            <w:r>
              <w:rPr>
                <w:rFonts w:hint="eastAsia"/>
                <w:bCs/>
                <w:sz w:val="20"/>
                <w:szCs w:val="20"/>
              </w:rPr>
              <w:t>Границы</w:t>
            </w:r>
            <w:r>
              <w:rPr>
                <w:bCs/>
                <w:sz w:val="20"/>
                <w:szCs w:val="20"/>
              </w:rPr>
              <w:t xml:space="preserve"> </w:t>
            </w:r>
            <w:r>
              <w:rPr>
                <w:rFonts w:hint="eastAsia"/>
                <w:bCs/>
                <w:sz w:val="20"/>
                <w:szCs w:val="20"/>
              </w:rPr>
              <w:t>зоны</w:t>
            </w:r>
            <w:r>
              <w:rPr>
                <w:bCs/>
                <w:sz w:val="20"/>
                <w:szCs w:val="20"/>
              </w:rPr>
              <w:t xml:space="preserve"> </w:t>
            </w:r>
            <w:r>
              <w:rPr>
                <w:rFonts w:hint="eastAsia"/>
                <w:bCs/>
                <w:sz w:val="20"/>
                <w:szCs w:val="20"/>
              </w:rPr>
              <w:t>санитарной</w:t>
            </w:r>
            <w:r>
              <w:rPr>
                <w:bCs/>
                <w:sz w:val="20"/>
                <w:szCs w:val="20"/>
              </w:rPr>
              <w:t xml:space="preserve"> </w:t>
            </w:r>
            <w:r>
              <w:rPr>
                <w:rFonts w:hint="eastAsia"/>
                <w:bCs/>
                <w:sz w:val="20"/>
                <w:szCs w:val="20"/>
              </w:rPr>
              <w:t>охраны</w:t>
            </w:r>
            <w:r>
              <w:rPr>
                <w:bCs/>
                <w:sz w:val="20"/>
                <w:szCs w:val="20"/>
              </w:rPr>
              <w:t xml:space="preserve"> (</w:t>
            </w:r>
            <w:r>
              <w:rPr>
                <w:rFonts w:hint="eastAsia"/>
                <w:bCs/>
                <w:sz w:val="20"/>
                <w:szCs w:val="20"/>
              </w:rPr>
              <w:t>ЗСО</w:t>
            </w:r>
            <w:r>
              <w:rPr>
                <w:bCs/>
                <w:sz w:val="20"/>
                <w:szCs w:val="20"/>
              </w:rPr>
              <w:t xml:space="preserve">) III </w:t>
            </w:r>
            <w:r>
              <w:rPr>
                <w:rFonts w:hint="eastAsia"/>
                <w:bCs/>
                <w:sz w:val="20"/>
                <w:szCs w:val="20"/>
              </w:rPr>
              <w:t>пояс</w:t>
            </w:r>
            <w:r>
              <w:rPr>
                <w:bCs/>
                <w:sz w:val="20"/>
                <w:szCs w:val="20"/>
              </w:rPr>
              <w:t xml:space="preserve"> </w:t>
            </w:r>
            <w:r>
              <w:rPr>
                <w:rFonts w:hint="eastAsia"/>
                <w:bCs/>
                <w:sz w:val="20"/>
                <w:szCs w:val="20"/>
              </w:rPr>
              <w:t>подземного</w:t>
            </w:r>
            <w:r>
              <w:rPr>
                <w:bCs/>
                <w:sz w:val="20"/>
                <w:szCs w:val="20"/>
              </w:rPr>
              <w:t xml:space="preserve"> </w:t>
            </w:r>
            <w:r>
              <w:rPr>
                <w:rFonts w:hint="eastAsia"/>
                <w:bCs/>
                <w:sz w:val="20"/>
                <w:szCs w:val="20"/>
              </w:rPr>
              <w:t>источника</w:t>
            </w:r>
            <w:r>
              <w:rPr>
                <w:bCs/>
                <w:sz w:val="20"/>
                <w:szCs w:val="20"/>
              </w:rPr>
              <w:t xml:space="preserve"> </w:t>
            </w:r>
            <w:r>
              <w:rPr>
                <w:rFonts w:hint="eastAsia"/>
                <w:bCs/>
                <w:sz w:val="20"/>
                <w:szCs w:val="20"/>
              </w:rPr>
              <w:t>водоснабжения</w:t>
            </w:r>
            <w:r>
              <w:rPr>
                <w:bCs/>
                <w:sz w:val="20"/>
                <w:szCs w:val="20"/>
              </w:rPr>
              <w:t xml:space="preserve"> </w:t>
            </w:r>
            <w:r>
              <w:rPr>
                <w:rFonts w:hint="eastAsia"/>
                <w:bCs/>
                <w:sz w:val="20"/>
                <w:szCs w:val="20"/>
              </w:rPr>
              <w:t>скважины</w:t>
            </w:r>
            <w:r>
              <w:rPr>
                <w:bCs/>
                <w:sz w:val="20"/>
                <w:szCs w:val="20"/>
              </w:rPr>
              <w:t xml:space="preserve"> </w:t>
            </w:r>
            <w:r>
              <w:rPr>
                <w:rFonts w:hint="eastAsia"/>
                <w:bCs/>
                <w:sz w:val="20"/>
                <w:szCs w:val="20"/>
              </w:rPr>
              <w:t>№</w:t>
            </w:r>
            <w:r>
              <w:rPr>
                <w:bCs/>
                <w:sz w:val="20"/>
                <w:szCs w:val="20"/>
              </w:rPr>
              <w:t xml:space="preserve"> 2</w:t>
            </w:r>
            <w:r>
              <w:rPr>
                <w:rFonts w:hint="eastAsia"/>
                <w:bCs/>
                <w:sz w:val="20"/>
                <w:szCs w:val="20"/>
              </w:rPr>
              <w:t>РЭ</w:t>
            </w:r>
            <w:r>
              <w:rPr>
                <w:bCs/>
                <w:sz w:val="20"/>
                <w:szCs w:val="20"/>
              </w:rPr>
              <w:t xml:space="preserve"> </w:t>
            </w:r>
            <w:r>
              <w:rPr>
                <w:rFonts w:hint="eastAsia"/>
                <w:bCs/>
                <w:sz w:val="20"/>
                <w:szCs w:val="20"/>
              </w:rPr>
              <w:t>в</w:t>
            </w:r>
            <w:r>
              <w:rPr>
                <w:bCs/>
                <w:sz w:val="20"/>
                <w:szCs w:val="20"/>
              </w:rPr>
              <w:t xml:space="preserve"> </w:t>
            </w:r>
            <w:r>
              <w:rPr>
                <w:rFonts w:hint="eastAsia"/>
                <w:bCs/>
                <w:sz w:val="20"/>
                <w:szCs w:val="20"/>
              </w:rPr>
              <w:t>с</w:t>
            </w:r>
            <w:r>
              <w:rPr>
                <w:bCs/>
                <w:sz w:val="20"/>
                <w:szCs w:val="20"/>
              </w:rPr>
              <w:t xml:space="preserve">. </w:t>
            </w:r>
            <w:r>
              <w:rPr>
                <w:rFonts w:hint="eastAsia"/>
                <w:bCs/>
                <w:sz w:val="20"/>
                <w:szCs w:val="20"/>
              </w:rPr>
              <w:t>Кубенское</w:t>
            </w:r>
            <w:r>
              <w:rPr>
                <w:bCs/>
                <w:sz w:val="20"/>
                <w:szCs w:val="20"/>
              </w:rPr>
              <w:t xml:space="preserve"> </w:t>
            </w:r>
            <w:r>
              <w:rPr>
                <w:rFonts w:hint="eastAsia"/>
                <w:bCs/>
                <w:sz w:val="20"/>
                <w:szCs w:val="20"/>
              </w:rPr>
              <w:t>Вологодского</w:t>
            </w:r>
            <w:r>
              <w:rPr>
                <w:bCs/>
                <w:sz w:val="20"/>
                <w:szCs w:val="20"/>
              </w:rPr>
              <w:t xml:space="preserve"> </w:t>
            </w:r>
            <w:r>
              <w:rPr>
                <w:rFonts w:hint="eastAsia"/>
                <w:bCs/>
                <w:sz w:val="20"/>
                <w:szCs w:val="20"/>
              </w:rPr>
              <w:t>района</w:t>
            </w:r>
            <w:r>
              <w:rPr>
                <w:bCs/>
                <w:sz w:val="20"/>
                <w:szCs w:val="20"/>
              </w:rPr>
              <w:t xml:space="preserve"> </w:t>
            </w:r>
            <w:r>
              <w:rPr>
                <w:rFonts w:hint="eastAsia"/>
                <w:bCs/>
                <w:sz w:val="20"/>
                <w:szCs w:val="20"/>
              </w:rPr>
              <w:t>Вологодской</w:t>
            </w:r>
            <w:r>
              <w:rPr>
                <w:bCs/>
                <w:sz w:val="20"/>
                <w:szCs w:val="20"/>
              </w:rPr>
              <w:t xml:space="preserve"> </w:t>
            </w:r>
            <w:r>
              <w:rPr>
                <w:rFonts w:hint="eastAsia"/>
                <w:bCs/>
                <w:sz w:val="20"/>
                <w:szCs w:val="20"/>
              </w:rPr>
              <w:t>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23.03.2023 № ВЛ-08/52510,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23.03.2023 № МР2/2-2/15/1333, </w:t>
      </w:r>
    </w:p>
    <w:p>
      <w:pPr>
        <w:pStyle w:val="1"/>
        <w:tabs>
          <w:tab w:val="left" w:pos="327"/>
        </w:tabs>
        <w:ind w:left="400" w:firstLine="0"/>
        <w:jc w:val="both"/>
        <w:rPr>
          <w:bCs/>
          <w:sz w:val="20"/>
          <w:szCs w:val="20"/>
        </w:rPr>
      </w:pPr>
      <w:r>
        <w:rPr>
          <w:bCs/>
          <w:sz w:val="20"/>
          <w:szCs w:val="20"/>
        </w:rPr>
        <w:t xml:space="preserve">ПАО «Ростелеком» от 10.08.2023 № 01/05/97143/23,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Кубенского сельского поселения Вологодского муниципального района, утвержденными постановлением Правительства Вологодской области от 20 декабря 2021 года № 1432: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 xml:space="preserve">В случае внесения изменения в извещение либо отмены аукциона (лота), Оператор направляет в личный </w:t>
      </w:r>
      <w:r>
        <w:rPr>
          <w:sz w:val="20"/>
          <w:szCs w:val="20"/>
        </w:rPr>
        <w:lastRenderedPageBreak/>
        <w:t>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9</Pages>
  <Words>3969</Words>
  <Characters>22629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202</cp:revision>
  <cp:lastPrinted>2023-07-25T15:34:00Z</cp:lastPrinted>
  <dcterms:created xsi:type="dcterms:W3CDTF">2023-05-03T08:54:00Z</dcterms:created>
  <dcterms:modified xsi:type="dcterms:W3CDTF">2023-08-22T11:18:00Z</dcterms:modified>
</cp:coreProperties>
</file>