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332"/>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 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30 августа 2023 года с 12:00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27 июля </w:t>
            </w:r>
            <w:r>
              <w:rPr>
                <w:b/>
                <w:bCs/>
                <w:sz w:val="24"/>
                <w:szCs w:val="24"/>
              </w:rPr>
              <w:t xml:space="preserve">2023 </w:t>
            </w:r>
            <w:r>
              <w:rPr>
                <w:b/>
                <w:sz w:val="24"/>
                <w:szCs w:val="24"/>
              </w:rPr>
              <w:t xml:space="preserve">года </w:t>
            </w:r>
            <w:r>
              <w:rPr>
                <w:b/>
                <w:bCs/>
                <w:sz w:val="24"/>
                <w:szCs w:val="24"/>
              </w:rPr>
              <w:t>с 20:00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28 августа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29 августа 2023 года</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Лот I. Основание проведения аукциона: </w:t>
      </w:r>
      <w:r>
        <w:rPr>
          <w:color w:val="auto"/>
          <w:sz w:val="20"/>
          <w:szCs w:val="20"/>
        </w:rPr>
        <w:t xml:space="preserve">постановление администрации   Вологодского   муниципального округа от 19.07.2023 № 2818-01 «О проведении аукционов в электронной форме по продаже земельных участков» </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lastRenderedPageBreak/>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35:25:0703018:2446, площадью 2492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Вологодская область, р-н Вологодский, п Васильевское, </w:t>
      </w:r>
      <w:proofErr w:type="spellStart"/>
      <w:r>
        <w:rPr>
          <w:rFonts w:ascii="Times New Roman" w:hAnsi="Times New Roman" w:cs="Times New Roman"/>
          <w:color w:val="000000"/>
          <w:lang w:bidi="ru-RU"/>
        </w:rPr>
        <w:t>Марковское</w:t>
      </w:r>
      <w:proofErr w:type="spellEnd"/>
      <w:r>
        <w:rPr>
          <w:rFonts w:ascii="Times New Roman" w:hAnsi="Times New Roman" w:cs="Times New Roman"/>
          <w:color w:val="000000"/>
          <w:lang w:bidi="ru-RU"/>
        </w:rPr>
        <w:t xml:space="preserve"> сельское поселение</w:t>
      </w:r>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 xml:space="preserve">отдельно стоящие односемейные дома с участками площадью 200 </w:t>
      </w:r>
      <w:proofErr w:type="spellStart"/>
      <w:r>
        <w:rPr>
          <w:rFonts w:ascii="Times New Roman" w:hAnsi="Times New Roman" w:cs="Times New Roman"/>
          <w:color w:val="000000"/>
          <w:lang w:bidi="ru-RU"/>
        </w:rPr>
        <w:t>кв.м</w:t>
      </w:r>
      <w:proofErr w:type="spellEnd"/>
      <w:r>
        <w:rPr>
          <w:rFonts w:ascii="Times New Roman" w:hAnsi="Times New Roman" w:cs="Times New Roman"/>
          <w:color w:val="000000"/>
          <w:lang w:bidi="ru-RU"/>
        </w:rPr>
        <w:t>. и более.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286 288,13 </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8 588,64</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286 288,13 </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Вологодская область, р-н Вологодский, п Васильевское, </w:t>
            </w:r>
            <w:proofErr w:type="spellStart"/>
            <w:r>
              <w:rPr>
                <w:b/>
                <w:bCs/>
                <w:sz w:val="20"/>
                <w:szCs w:val="20"/>
              </w:rPr>
              <w:t>Марковское</w:t>
            </w:r>
            <w:proofErr w:type="spellEnd"/>
            <w:r>
              <w:rPr>
                <w:b/>
                <w:bCs/>
                <w:sz w:val="20"/>
                <w:szCs w:val="20"/>
              </w:rPr>
              <w:t xml:space="preserve"> сельское поселение</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2492</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35:25:0703018:2446</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отдельно стоящие односемейные дома с участками площадью 200 </w:t>
            </w:r>
            <w:proofErr w:type="spellStart"/>
            <w:r>
              <w:rPr>
                <w:b/>
                <w:sz w:val="20"/>
                <w:szCs w:val="20"/>
              </w:rPr>
              <w:t>кв.м</w:t>
            </w:r>
            <w:proofErr w:type="spellEnd"/>
            <w:r>
              <w:rPr>
                <w:b/>
                <w:sz w:val="20"/>
                <w:szCs w:val="20"/>
              </w:rPr>
              <w:t>. и более</w:t>
            </w:r>
          </w:p>
        </w:tc>
      </w:tr>
      <w:tr>
        <w:trPr>
          <w:trHeight w:hRule="exact" w:val="144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35:25-6.1024; Охранная зона объекта электросетевого хозяйства: "ВЛ-0,4 </w:t>
            </w:r>
            <w:proofErr w:type="spellStart"/>
            <w:r>
              <w:rPr>
                <w:bCs/>
                <w:sz w:val="20"/>
                <w:szCs w:val="20"/>
              </w:rPr>
              <w:t>кВ</w:t>
            </w:r>
            <w:proofErr w:type="spellEnd"/>
            <w:r>
              <w:rPr>
                <w:bCs/>
                <w:sz w:val="20"/>
                <w:szCs w:val="20"/>
              </w:rPr>
              <w:t xml:space="preserve"> № 1";</w:t>
            </w:r>
          </w:p>
          <w:p>
            <w:pPr>
              <w:pStyle w:val="a5"/>
              <w:rPr>
                <w:bCs/>
                <w:sz w:val="20"/>
                <w:szCs w:val="20"/>
              </w:rPr>
            </w:pPr>
            <w:r>
              <w:rPr>
                <w:bCs/>
                <w:sz w:val="20"/>
                <w:szCs w:val="20"/>
              </w:rPr>
              <w:t>Реестровый номер границы: 35:25-6.2307; Вид объекта реестра границ: Публичный сервитут для эксплуатации объекта</w:t>
            </w:r>
          </w:p>
          <w:p>
            <w:pPr>
              <w:pStyle w:val="a5"/>
              <w:tabs>
                <w:tab w:val="left" w:pos="238"/>
              </w:tabs>
              <w:ind w:firstLine="0"/>
              <w:rPr>
                <w:bCs/>
                <w:sz w:val="20"/>
                <w:szCs w:val="20"/>
              </w:rPr>
            </w:pPr>
            <w:r>
              <w:rPr>
                <w:bCs/>
                <w:sz w:val="20"/>
                <w:szCs w:val="20"/>
              </w:rPr>
              <w:t xml:space="preserve">электросетевого хозяйства </w:t>
            </w:r>
            <w:r>
              <w:rPr>
                <w:rFonts w:ascii="Cambria Math" w:hAnsi="Cambria Math" w:cs="Cambria Math"/>
                <w:bCs/>
                <w:sz w:val="20"/>
                <w:szCs w:val="20"/>
              </w:rPr>
              <w:t>«</w:t>
            </w:r>
            <w:r>
              <w:rPr>
                <w:bCs/>
                <w:sz w:val="20"/>
                <w:szCs w:val="20"/>
              </w:rPr>
              <w:t xml:space="preserve">ВЛ-0,4 </w:t>
            </w:r>
            <w:proofErr w:type="spellStart"/>
            <w:r>
              <w:rPr>
                <w:bCs/>
                <w:sz w:val="20"/>
                <w:szCs w:val="20"/>
              </w:rPr>
              <w:t>кВ</w:t>
            </w:r>
            <w:proofErr w:type="spellEnd"/>
            <w:r>
              <w:rPr>
                <w:bCs/>
                <w:sz w:val="20"/>
                <w:szCs w:val="20"/>
              </w:rPr>
              <w:t xml:space="preserve"> "№ 1"</w:t>
            </w:r>
            <w:r>
              <w:rPr>
                <w:rFonts w:ascii="Cambria Math" w:hAnsi="Cambria Math" w:cs="Cambria Math"/>
                <w:bCs/>
                <w:sz w:val="20"/>
                <w:szCs w:val="20"/>
              </w:rPr>
              <w:t>»</w:t>
            </w:r>
            <w:r>
              <w:rPr>
                <w:bCs/>
                <w:sz w:val="20"/>
                <w:szCs w:val="20"/>
              </w:rPr>
              <w:t>.</w:t>
            </w:r>
            <w:bookmarkStart w:id="0" w:name="_GoBack"/>
            <w:bookmarkEnd w:id="0"/>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1406"/>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 xml:space="preserve">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  </w:t>
            </w: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right="59"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right="59" w:firstLine="0"/>
        <w:jc w:val="both"/>
        <w:rPr>
          <w:bCs/>
          <w:sz w:val="20"/>
          <w:szCs w:val="20"/>
        </w:rPr>
      </w:pPr>
      <w:r>
        <w:rPr>
          <w:bCs/>
          <w:sz w:val="20"/>
          <w:szCs w:val="20"/>
        </w:rPr>
        <w:t xml:space="preserve">АО «Газпром газораспределение Вологда» от 02.02.2023 № ВЛ-08/51705, </w:t>
      </w:r>
    </w:p>
    <w:p>
      <w:pPr>
        <w:pStyle w:val="1"/>
        <w:tabs>
          <w:tab w:val="left" w:pos="327"/>
        </w:tabs>
        <w:ind w:left="400" w:right="59" w:firstLine="0"/>
        <w:jc w:val="both"/>
        <w:rPr>
          <w:bCs/>
          <w:sz w:val="20"/>
          <w:szCs w:val="20"/>
        </w:rPr>
      </w:pPr>
      <w:r>
        <w:rPr>
          <w:bCs/>
          <w:sz w:val="20"/>
          <w:szCs w:val="20"/>
        </w:rPr>
        <w:t xml:space="preserve">ПО «Вологодский электрические сети» от 03.02.2023 № МР2/2-2/15/487, </w:t>
      </w:r>
    </w:p>
    <w:p>
      <w:pPr>
        <w:pStyle w:val="1"/>
        <w:tabs>
          <w:tab w:val="left" w:pos="327"/>
        </w:tabs>
        <w:ind w:left="400" w:right="59" w:firstLine="0"/>
        <w:jc w:val="both"/>
        <w:rPr>
          <w:bCs/>
          <w:sz w:val="20"/>
          <w:szCs w:val="20"/>
        </w:rPr>
      </w:pPr>
      <w:r>
        <w:rPr>
          <w:bCs/>
          <w:sz w:val="20"/>
          <w:szCs w:val="20"/>
        </w:rPr>
        <w:t xml:space="preserve">ПАО «Ростелеком» от 23.01.2023 № 24-03/34, </w:t>
      </w:r>
    </w:p>
    <w:p>
      <w:pPr>
        <w:pStyle w:val="1"/>
        <w:tabs>
          <w:tab w:val="left" w:pos="327"/>
        </w:tabs>
        <w:ind w:left="400" w:right="59"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03.02.2023 № 6-3/99.</w:t>
      </w:r>
    </w:p>
    <w:p>
      <w:pPr>
        <w:ind w:firstLine="400"/>
        <w:jc w:val="both"/>
        <w:rPr>
          <w:rFonts w:ascii="Times New Roman" w:eastAsia="Times New Roman" w:hAnsi="Times New Roman" w:cs="Times New Roman"/>
          <w:sz w:val="18"/>
          <w:szCs w:val="18"/>
        </w:rPr>
      </w:pPr>
      <w:r>
        <w:rPr>
          <w:bCs/>
          <w:sz w:val="20"/>
          <w:szCs w:val="20"/>
        </w:rPr>
        <w:tab/>
      </w:r>
      <w:r>
        <w:rPr>
          <w:rFonts w:ascii="Times New Roman" w:eastAsia="Times New Roman" w:hAnsi="Times New Roman" w:cs="Times New Roman"/>
          <w:sz w:val="20"/>
          <w:szCs w:val="20"/>
        </w:rPr>
        <w:t xml:space="preserve">В соответствии с правилами землепользования и застройки сельского поселения </w:t>
      </w:r>
      <w:r>
        <w:rPr>
          <w:rFonts w:ascii="Times New Roman" w:eastAsia="Times New Roman" w:hAnsi="Times New Roman" w:cs="Times New Roman"/>
          <w:b/>
          <w:sz w:val="20"/>
          <w:szCs w:val="20"/>
        </w:rPr>
        <w:t>Подлесное</w:t>
      </w:r>
      <w:r>
        <w:rPr>
          <w:rFonts w:ascii="Times New Roman" w:eastAsia="Times New Roman" w:hAnsi="Times New Roman" w:cs="Times New Roman"/>
          <w:sz w:val="20"/>
          <w:szCs w:val="20"/>
        </w:rPr>
        <w:t xml:space="preserve">, утвержденными </w:t>
      </w:r>
      <w:r>
        <w:rPr>
          <w:rFonts w:ascii="Times New Roman" w:eastAsia="Times New Roman" w:hAnsi="Times New Roman" w:cs="Times New Roman"/>
          <w:sz w:val="18"/>
          <w:szCs w:val="18"/>
        </w:rPr>
        <w:t>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20 %</w:t>
            </w:r>
          </w:p>
        </w:tc>
      </w:tr>
    </w:tbl>
    <w:p>
      <w:pPr>
        <w:pStyle w:val="1"/>
        <w:tabs>
          <w:tab w:val="left" w:pos="327"/>
        </w:tabs>
        <w:ind w:firstLine="0"/>
        <w:jc w:val="both"/>
        <w:rPr>
          <w:b/>
          <w:bCs/>
          <w:sz w:val="20"/>
          <w:szCs w:val="20"/>
        </w:rPr>
      </w:pPr>
    </w:p>
    <w:p>
      <w:pPr>
        <w:pStyle w:val="1"/>
        <w:tabs>
          <w:tab w:val="left" w:pos="327"/>
        </w:tabs>
        <w:spacing w:after="260"/>
        <w:ind w:right="59"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lastRenderedPageBreak/>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w:t>
      </w:r>
      <w:r>
        <w:rPr>
          <w:sz w:val="20"/>
          <w:szCs w:val="20"/>
        </w:rPr>
        <w:lastRenderedPageBreak/>
        <w:t>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w:t>
      </w:r>
      <w:r>
        <w:rPr>
          <w:sz w:val="20"/>
          <w:szCs w:val="20"/>
        </w:rPr>
        <w:lastRenderedPageBreak/>
        <w:t xml:space="preserve">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w:t>
      </w:r>
      <w:r>
        <w:rPr>
          <w:sz w:val="20"/>
          <w:szCs w:val="20"/>
        </w:rPr>
        <w:lastRenderedPageBreak/>
        <w:t xml:space="preserve">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8673"/>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563</TotalTime>
  <Pages>9</Pages>
  <Words>4028</Words>
  <Characters>22961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164</cp:revision>
  <cp:lastPrinted>2023-07-25T15:34:00Z</cp:lastPrinted>
  <dcterms:created xsi:type="dcterms:W3CDTF">2023-05-03T08:54:00Z</dcterms:created>
  <dcterms:modified xsi:type="dcterms:W3CDTF">2023-07-27T15:20:00Z</dcterms:modified>
</cp:coreProperties>
</file>