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pPr>
      <w:r>
        <w:rPr>
          <w:b/>
          <w:bCs/>
        </w:rPr>
        <w:t>ИНФОРМАЦИОННОЕ СООБЩЕНИЕ</w:t>
      </w:r>
      <w:r>
        <w:rPr>
          <w:b/>
          <w:bCs/>
        </w:rPr>
        <w:br/>
        <w:t>о проведении аукциона в электронной форме</w:t>
      </w:r>
      <w:r>
        <w:rPr>
          <w:b/>
          <w:bCs/>
        </w:rPr>
        <w:br/>
        <w:t xml:space="preserve">по продаже земельного участка </w:t>
      </w:r>
    </w:p>
    <w:p>
      <w:pPr>
        <w:pStyle w:val="1"/>
        <w:spacing w:after="260" w:line="240" w:lineRule="auto"/>
        <w:ind w:firstLine="0"/>
        <w:jc w:val="center"/>
      </w:pPr>
      <w:r>
        <w:t>Адрес электронной торговой площадки - utp.sberbank-ast.ru</w:t>
      </w:r>
    </w:p>
    <w:p>
      <w:pPr>
        <w:pStyle w:val="1"/>
        <w:spacing w:line="240" w:lineRule="auto"/>
        <w:ind w:firstLine="0"/>
        <w:jc w:val="center"/>
        <w:sectPr>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 xml:space="preserve">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w:t>
      </w:r>
      <w:r>
        <w:rPr>
          <w:sz w:val="20"/>
          <w:szCs w:val="20"/>
        </w:rPr>
        <w:lastRenderedPageBreak/>
        <w:t>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xml:space="preserve">, официальный сайт Администрации Вологодского муниципального округа Вологодской области (далее - АВМО) в сети «Интернет» </w:t>
      </w:r>
      <w:r>
        <w:t>35vologodskij.gosuslugi.ru</w:t>
      </w:r>
      <w:r>
        <w:rPr>
          <w:sz w:val="20"/>
          <w:szCs w:val="20"/>
        </w:rPr>
        <w:t>,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trPr>
          <w:trHeight w:hRule="exact" w:val="1069"/>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tc>
      </w:tr>
      <w:tr>
        <w:trPr>
          <w:trHeight w:hRule="exact" w:val="1526"/>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1"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w:t>
            </w:r>
          </w:p>
          <w:p>
            <w:pPr>
              <w:pStyle w:val="a5"/>
              <w:spacing w:line="271" w:lineRule="auto"/>
              <w:ind w:firstLine="0"/>
              <w:rPr>
                <w:sz w:val="20"/>
                <w:szCs w:val="20"/>
              </w:rPr>
            </w:pPr>
            <w:r>
              <w:rPr>
                <w:sz w:val="20"/>
                <w:szCs w:val="20"/>
              </w:rPr>
              <w:t xml:space="preserve">официальный сайт: 35vologodskij.gosuslugi.ru  </w:t>
            </w:r>
          </w:p>
          <w:p>
            <w:pPr>
              <w:pStyle w:val="a5"/>
              <w:spacing w:line="271"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71" w:lineRule="auto"/>
              <w:ind w:firstLine="0"/>
              <w:rPr>
                <w:sz w:val="20"/>
                <w:szCs w:val="20"/>
              </w:rPr>
            </w:pPr>
            <w:r>
              <w:rPr>
                <w:sz w:val="20"/>
                <w:szCs w:val="20"/>
              </w:rPr>
              <w:t>телефон/факс:  8(8172)72-34-20</w:t>
            </w:r>
          </w:p>
          <w:p>
            <w:pPr>
              <w:pStyle w:val="a5"/>
              <w:spacing w:line="271" w:lineRule="auto"/>
              <w:ind w:firstLine="0"/>
              <w:jc w:val="both"/>
              <w:rPr>
                <w:sz w:val="20"/>
                <w:szCs w:val="20"/>
              </w:rPr>
            </w:pPr>
          </w:p>
        </w:tc>
      </w:tr>
      <w:tr>
        <w:trPr>
          <w:trHeight w:hRule="exact" w:val="570"/>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277"/>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tc>
      </w:tr>
      <w:tr>
        <w:trPr>
          <w:trHeight w:hRule="exact" w:val="526"/>
          <w:jc w:val="center"/>
        </w:trPr>
        <w:tc>
          <w:tcPr>
            <w:tcW w:w="3550"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tc>
      </w:tr>
      <w:tr>
        <w:trPr>
          <w:trHeight w:hRule="exact" w:val="274"/>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tc>
      </w:tr>
      <w:tr>
        <w:trPr>
          <w:trHeight w:hRule="exact" w:val="608"/>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взыматься, согласно постановлению Правительства Российской Федерации от 10 мая 2018 г. N 564</w:t>
            </w:r>
          </w:p>
          <w:p>
            <w:pPr>
              <w:pStyle w:val="a5"/>
              <w:spacing w:line="240" w:lineRule="auto"/>
              <w:ind w:firstLine="0"/>
              <w:rPr>
                <w:sz w:val="20"/>
                <w:szCs w:val="20"/>
              </w:rPr>
            </w:pPr>
          </w:p>
        </w:tc>
      </w:tr>
      <w:tr>
        <w:trPr>
          <w:trHeight w:hRule="exact" w:val="526"/>
          <w:jc w:val="center"/>
        </w:trPr>
        <w:tc>
          <w:tcPr>
            <w:tcW w:w="3550"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августа 2023 года с 08:00</w:t>
            </w:r>
          </w:p>
        </w:tc>
      </w:tr>
      <w:tr>
        <w:trPr>
          <w:trHeight w:hRule="exact" w:val="1318"/>
          <w:jc w:val="center"/>
        </w:trPr>
        <w:tc>
          <w:tcPr>
            <w:tcW w:w="3550"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до 00:00</w:t>
            </w:r>
          </w:p>
        </w:tc>
      </w:tr>
      <w:tr>
        <w:trPr>
          <w:trHeight w:hRule="exact" w:val="270"/>
          <w:jc w:val="center"/>
        </w:trPr>
        <w:tc>
          <w:tcPr>
            <w:tcW w:w="355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4"/>
                <w:szCs w:val="24"/>
              </w:rPr>
            </w:pPr>
            <w:r>
              <w:rPr>
                <w:b/>
                <w:sz w:val="24"/>
                <w:szCs w:val="24"/>
              </w:rPr>
              <w:t xml:space="preserve">25 июля </w:t>
            </w:r>
            <w:r>
              <w:rPr>
                <w:b/>
                <w:bCs/>
                <w:sz w:val="24"/>
                <w:szCs w:val="24"/>
              </w:rPr>
              <w:t xml:space="preserve">2023 </w:t>
            </w:r>
            <w:r>
              <w:rPr>
                <w:b/>
                <w:sz w:val="24"/>
                <w:szCs w:val="24"/>
              </w:rPr>
              <w:t xml:space="preserve">года </w:t>
            </w:r>
            <w:r>
              <w:rPr>
                <w:b/>
                <w:bCs/>
                <w:sz w:val="24"/>
                <w:szCs w:val="24"/>
              </w:rPr>
              <w:t>с 18:00</w:t>
            </w:r>
          </w:p>
        </w:tc>
      </w:tr>
      <w:tr>
        <w:trPr>
          <w:trHeight w:hRule="exact" w:val="529"/>
          <w:jc w:val="center"/>
        </w:trPr>
        <w:tc>
          <w:tcPr>
            <w:tcW w:w="3550"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24 августа 2023 года до 08:00</w:t>
            </w:r>
          </w:p>
        </w:tc>
      </w:tr>
      <w:tr>
        <w:trPr>
          <w:trHeight w:hRule="exact" w:val="2354"/>
          <w:jc w:val="center"/>
        </w:trPr>
        <w:tc>
          <w:tcPr>
            <w:tcW w:w="3550"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594"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августа 2023 года</w:t>
            </w:r>
          </w:p>
        </w:tc>
      </w:tr>
      <w:tr>
        <w:trPr>
          <w:trHeight w:hRule="exact" w:val="1167"/>
          <w:jc w:val="center"/>
        </w:trPr>
        <w:tc>
          <w:tcPr>
            <w:tcW w:w="3550"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w:t>
            </w:r>
            <w:r>
              <w:rPr>
                <w:sz w:val="20"/>
                <w:szCs w:val="20"/>
              </w:rPr>
              <w:t>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tc>
        <w:tc>
          <w:tcPr>
            <w:tcW w:w="5594"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7 (495) 787-29-97/99 добавочный 65</w:t>
            </w:r>
            <w:r>
              <w:rPr>
                <w:sz w:val="20"/>
                <w:szCs w:val="20"/>
              </w:rPr>
              <w:t> </w:t>
            </w:r>
            <w:r>
              <w:rPr>
                <w:sz w:val="20"/>
                <w:szCs w:val="20"/>
              </w:rPr>
              <w:t xml:space="preserve">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140" w:line="276" w:lineRule="auto"/>
        <w:ind w:firstLine="340"/>
        <w:jc w:val="center"/>
        <w:rPr>
          <w:rFonts w:ascii="Times New Roman" w:eastAsia="Times New Roman" w:hAnsi="Times New Roman" w:cs="Times New Roman"/>
          <w:b/>
          <w:bCs/>
          <w:color w:val="auto"/>
          <w:sz w:val="20"/>
          <w:szCs w:val="20"/>
        </w:rPr>
      </w:pPr>
    </w:p>
    <w:p>
      <w:pPr>
        <w:spacing w:after="140" w:line="276" w:lineRule="auto"/>
        <w:ind w:firstLine="340"/>
        <w:jc w:val="center"/>
        <w:rPr>
          <w:rFonts w:ascii="Times New Roman" w:eastAsia="Times New Roman" w:hAnsi="Times New Roman" w:cs="Times New Roman"/>
          <w:b/>
          <w:bCs/>
          <w:color w:val="auto"/>
          <w:sz w:val="20"/>
          <w:szCs w:val="20"/>
        </w:rPr>
      </w:pPr>
      <w:r>
        <w:rPr>
          <w:rFonts w:ascii="Times New Roman" w:eastAsia="Times New Roman" w:hAnsi="Times New Roman" w:cs="Times New Roman"/>
          <w:b/>
          <w:bCs/>
          <w:color w:val="auto"/>
          <w:sz w:val="20"/>
          <w:szCs w:val="20"/>
        </w:rPr>
        <w:t>3. ИНФОРМАЦИЯ О ЛОТЕ</w:t>
      </w:r>
    </w:p>
    <w:p>
      <w:pPr>
        <w:pStyle w:val="1"/>
        <w:spacing w:after="140" w:line="276" w:lineRule="auto"/>
        <w:ind w:firstLine="340"/>
        <w:jc w:val="both"/>
        <w:rPr>
          <w:color w:val="auto"/>
        </w:rPr>
      </w:pPr>
      <w:r>
        <w:rPr>
          <w:b/>
          <w:bCs/>
        </w:rPr>
        <w:t xml:space="preserve">3.1. Лот I. Основание проведения аукциона: </w:t>
      </w:r>
      <w:r>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t xml:space="preserve">постановления администрации Вологодского   муниципального округа от 19.07.2023 № 2819-01 «О внесении изменений в постановление администрации Вологодского муниципального округа от 03 марта 2023 года № 474-01 «О проведении </w:t>
      </w:r>
      <w:r>
        <w:lastRenderedPageBreak/>
        <w:t>аукциона по продаже земельных участков в электронной форме».</w:t>
      </w:r>
    </w:p>
    <w:p>
      <w:pPr>
        <w:pStyle w:val="1"/>
        <w:ind w:right="26"/>
        <w:jc w:val="both"/>
      </w:pPr>
      <w:r>
        <w:rPr>
          <w:b/>
          <w:bCs/>
        </w:rPr>
        <w:t xml:space="preserve">Предмет аукциона: </w:t>
      </w:r>
      <w:r>
        <w:t xml:space="preserve">продажа земельного участка с кадастровым номером 35:25:0403037:284, площадью 930 кв.м, находящийся на землях населенных пунктов, местоположение которого установлено: Российская Федерация, Вологодская область, район Вологодский, деревня Калинкино с разрешенным видом использования - 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57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pPr>
            <w:r>
              <w:rPr>
                <w:b/>
                <w:bCs/>
              </w:rPr>
              <w:t>96 041,10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pPr>
            <w:r>
              <w:rPr>
                <w:b/>
                <w:bCs/>
              </w:rPr>
              <w:t>руб.</w:t>
            </w:r>
          </w:p>
        </w:tc>
      </w:tr>
      <w:tr>
        <w:trPr>
          <w:trHeight w:hRule="exact" w:val="569"/>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pPr>
            <w:r>
              <w:rPr>
                <w:b/>
                <w:bCs/>
              </w:rPr>
              <w:t>2 881,23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pPr>
            <w:r>
              <w:rPr>
                <w:b/>
                <w:bCs/>
              </w:rPr>
              <w:t>руб.</w:t>
            </w:r>
          </w:p>
        </w:tc>
      </w:tr>
      <w:tr>
        <w:trPr>
          <w:trHeight w:hRule="exact" w:val="583"/>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pPr>
            <w:r>
              <w:rPr>
                <w:b/>
                <w:bCs/>
              </w:rPr>
              <w:t>96 041,10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pPr>
            <w:r>
              <w:rPr>
                <w:b/>
                <w:bCs/>
              </w:rPr>
              <w:t>руб.</w:t>
            </w:r>
          </w:p>
        </w:tc>
      </w:tr>
    </w:tbl>
    <w:p>
      <w:pPr>
        <w:spacing w:after="219" w:line="1" w:lineRule="exact"/>
        <w:rPr>
          <w:rFonts w:ascii="Times New Roman" w:hAnsi="Times New Roman" w:cs="Times New Roman"/>
          <w:sz w:val="22"/>
          <w:szCs w:val="2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5"/>
        <w:gridCol w:w="8"/>
        <w:gridCol w:w="3244"/>
        <w:gridCol w:w="5638"/>
      </w:tblGrid>
      <w:tr>
        <w:trPr>
          <w:trHeight w:hRule="exact" w:val="295"/>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jc w:val="center"/>
            </w:pPr>
            <w:r>
              <w:t>Критерий</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pPr>
            <w:r>
              <w:t>Информация о земельном участке (далее - Участок)</w:t>
            </w:r>
          </w:p>
        </w:tc>
      </w:tr>
      <w:tr>
        <w:trPr>
          <w:trHeight w:hRule="exact" w:val="611"/>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1</w:t>
            </w:r>
          </w:p>
        </w:tc>
        <w:tc>
          <w:tcPr>
            <w:tcW w:w="3244" w:type="dxa"/>
            <w:tcBorders>
              <w:top w:val="single" w:sz="4" w:space="0" w:color="auto"/>
              <w:left w:val="single" w:sz="4" w:space="0" w:color="auto"/>
            </w:tcBorders>
            <w:shd w:val="clear" w:color="auto" w:fill="FFFFFF"/>
          </w:tcPr>
          <w:p>
            <w:pPr>
              <w:pStyle w:val="a5"/>
              <w:spacing w:line="240" w:lineRule="auto"/>
              <w:ind w:firstLine="0"/>
            </w:pPr>
            <w:r>
              <w:t>Адрес Участка</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rPr>
            </w:pPr>
            <w:r>
              <w:rPr>
                <w:b/>
                <w:bCs/>
              </w:rPr>
              <w:t>Российская Федерация, Вологодская область, район Вологодский, деревня Калинкино</w:t>
            </w: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bCs/>
              </w:rPr>
            </w:pPr>
          </w:p>
          <w:p>
            <w:pPr>
              <w:pStyle w:val="a5"/>
              <w:spacing w:line="240" w:lineRule="auto"/>
              <w:ind w:firstLine="0"/>
              <w:rPr>
                <w:b/>
              </w:rPr>
            </w:pPr>
          </w:p>
        </w:tc>
      </w:tr>
      <w:tr>
        <w:trPr>
          <w:trHeight w:hRule="exact" w:val="288"/>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2</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Площадь участка (кв.м)</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rPr>
            </w:pPr>
            <w:r>
              <w:rPr>
                <w:b/>
              </w:rPr>
              <w:t>930</w:t>
            </w:r>
          </w:p>
        </w:tc>
      </w:tr>
      <w:tr>
        <w:trPr>
          <w:trHeight w:hRule="exact" w:val="281"/>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3</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Кадастровый номер</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rPr>
            </w:pPr>
            <w:r>
              <w:rPr>
                <w:b/>
                <w:bCs/>
              </w:rPr>
              <w:t>35:25:0403037:284</w:t>
            </w:r>
          </w:p>
        </w:tc>
      </w:tr>
      <w:tr>
        <w:trPr>
          <w:trHeight w:hRule="exact" w:val="547"/>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4</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Форма собственности на Участок</w:t>
            </w:r>
          </w:p>
          <w:p>
            <w:pPr>
              <w:pStyle w:val="a5"/>
              <w:spacing w:line="240" w:lineRule="auto"/>
              <w:ind w:firstLine="0"/>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rPr>
            </w:pPr>
            <w:r>
              <w:rPr>
                <w:b/>
              </w:rPr>
              <w:t>Государственная неразграниченная</w:t>
            </w:r>
          </w:p>
        </w:tc>
      </w:tr>
      <w:tr>
        <w:trPr>
          <w:trHeight w:hRule="exact" w:val="284"/>
          <w:jc w:val="center"/>
        </w:trPr>
        <w:tc>
          <w:tcPr>
            <w:tcW w:w="583" w:type="dxa"/>
            <w:gridSpan w:val="2"/>
            <w:tcBorders>
              <w:top w:val="single" w:sz="4" w:space="0" w:color="auto"/>
              <w:left w:val="single" w:sz="4" w:space="0" w:color="auto"/>
            </w:tcBorders>
            <w:shd w:val="clear" w:color="auto" w:fill="FFFFFF"/>
            <w:vAlign w:val="bottom"/>
          </w:tcPr>
          <w:p>
            <w:pPr>
              <w:pStyle w:val="a5"/>
              <w:spacing w:line="240" w:lineRule="auto"/>
              <w:ind w:firstLine="0"/>
            </w:pPr>
            <w:r>
              <w:t>5</w:t>
            </w:r>
          </w:p>
        </w:tc>
        <w:tc>
          <w:tcPr>
            <w:tcW w:w="3244" w:type="dxa"/>
            <w:tcBorders>
              <w:top w:val="single" w:sz="4" w:space="0" w:color="auto"/>
              <w:left w:val="single" w:sz="4" w:space="0" w:color="auto"/>
            </w:tcBorders>
            <w:shd w:val="clear" w:color="auto" w:fill="FFFFFF"/>
            <w:vAlign w:val="bottom"/>
          </w:tcPr>
          <w:p>
            <w:pPr>
              <w:pStyle w:val="a5"/>
              <w:spacing w:line="240" w:lineRule="auto"/>
              <w:ind w:firstLine="0"/>
            </w:pPr>
            <w:r>
              <w:t>Категория земель</w:t>
            </w:r>
          </w:p>
        </w:tc>
        <w:tc>
          <w:tcPr>
            <w:tcW w:w="5638"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rPr>
            </w:pPr>
            <w:r>
              <w:rPr>
                <w:b/>
              </w:rPr>
              <w:t>земли населенных пунктов</w:t>
            </w:r>
          </w:p>
        </w:tc>
      </w:tr>
      <w:tr>
        <w:trPr>
          <w:trHeight w:hRule="exact" w:val="544"/>
          <w:jc w:val="center"/>
        </w:trPr>
        <w:tc>
          <w:tcPr>
            <w:tcW w:w="583" w:type="dxa"/>
            <w:gridSpan w:val="2"/>
            <w:tcBorders>
              <w:top w:val="single" w:sz="4" w:space="0" w:color="auto"/>
              <w:left w:val="single" w:sz="4" w:space="0" w:color="auto"/>
            </w:tcBorders>
            <w:shd w:val="clear" w:color="auto" w:fill="FFFFFF"/>
          </w:tcPr>
          <w:p>
            <w:pPr>
              <w:pStyle w:val="a5"/>
              <w:spacing w:line="240" w:lineRule="auto"/>
              <w:ind w:firstLine="0"/>
            </w:pPr>
            <w:r>
              <w:t>6</w:t>
            </w:r>
          </w:p>
        </w:tc>
        <w:tc>
          <w:tcPr>
            <w:tcW w:w="3244" w:type="dxa"/>
            <w:tcBorders>
              <w:top w:val="single" w:sz="4" w:space="0" w:color="auto"/>
              <w:left w:val="single" w:sz="4" w:space="0" w:color="auto"/>
            </w:tcBorders>
            <w:shd w:val="clear" w:color="auto" w:fill="FFFFFF"/>
            <w:vAlign w:val="bottom"/>
          </w:tcPr>
          <w:p>
            <w:pPr>
              <w:pStyle w:val="a5"/>
              <w:ind w:firstLine="0"/>
            </w:pPr>
            <w:r>
              <w:t>Вид разрешенного использования</w:t>
            </w:r>
          </w:p>
          <w:p>
            <w:pPr>
              <w:pStyle w:val="a5"/>
              <w:ind w:firstLine="0"/>
            </w:pPr>
          </w:p>
        </w:tc>
        <w:tc>
          <w:tcPr>
            <w:tcW w:w="5638"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rPr>
            </w:pPr>
            <w:r>
              <w:rPr>
                <w:b/>
              </w:rPr>
              <w:t>для ведения личного подсобного хозяйства (приусадебный земельный участок)</w:t>
            </w:r>
          </w:p>
        </w:tc>
      </w:tr>
      <w:tr>
        <w:trPr>
          <w:trHeight w:hRule="exact" w:val="589"/>
          <w:jc w:val="center"/>
        </w:trPr>
        <w:tc>
          <w:tcPr>
            <w:tcW w:w="575" w:type="dxa"/>
            <w:tcBorders>
              <w:top w:val="single" w:sz="4" w:space="0" w:color="auto"/>
              <w:left w:val="single" w:sz="4" w:space="0" w:color="auto"/>
              <w:bottom w:val="single" w:sz="4" w:space="0" w:color="auto"/>
            </w:tcBorders>
            <w:shd w:val="clear" w:color="auto" w:fill="FFFFFF"/>
          </w:tcPr>
          <w:p>
            <w:pPr>
              <w:pStyle w:val="a5"/>
              <w:spacing w:line="240" w:lineRule="auto"/>
              <w:ind w:firstLine="0"/>
            </w:pPr>
            <w:r>
              <w:t>7</w:t>
            </w:r>
          </w:p>
        </w:tc>
        <w:tc>
          <w:tcPr>
            <w:tcW w:w="3252"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pPr>
            <w:r>
              <w:t>Обременения (ограничения) прав на Участок</w:t>
            </w:r>
          </w:p>
        </w:tc>
        <w:tc>
          <w:tcPr>
            <w:tcW w:w="563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rPr>
            </w:pPr>
            <w:r>
              <w:rPr>
                <w:bCs/>
              </w:rPr>
              <w:t>Отсутствуют</w:t>
            </w: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Cs/>
              </w:rPr>
            </w:pPr>
          </w:p>
          <w:p>
            <w:pPr>
              <w:pStyle w:val="a5"/>
              <w:tabs>
                <w:tab w:val="left" w:pos="238"/>
              </w:tabs>
              <w:jc w:val="both"/>
              <w:rPr>
                <w:b/>
                <w:bCs/>
              </w:rPr>
            </w:pPr>
          </w:p>
          <w:p>
            <w:pPr>
              <w:pStyle w:val="a5"/>
              <w:tabs>
                <w:tab w:val="left" w:pos="238"/>
              </w:tabs>
              <w:jc w:val="both"/>
              <w:rPr>
                <w:bCs/>
              </w:rPr>
            </w:pPr>
          </w:p>
        </w:tc>
      </w:tr>
      <w:tr>
        <w:trPr>
          <w:trHeight w:hRule="exact" w:val="849"/>
          <w:jc w:val="center"/>
        </w:trPr>
        <w:tc>
          <w:tcPr>
            <w:tcW w:w="575" w:type="dxa"/>
            <w:tcBorders>
              <w:top w:val="single" w:sz="4" w:space="0" w:color="auto"/>
              <w:left w:val="single" w:sz="4" w:space="0" w:color="auto"/>
            </w:tcBorders>
            <w:shd w:val="clear" w:color="auto" w:fill="FFFFFF"/>
          </w:tcPr>
          <w:p>
            <w:pPr>
              <w:pStyle w:val="a5"/>
              <w:spacing w:line="240" w:lineRule="auto"/>
              <w:ind w:firstLine="0"/>
            </w:pPr>
            <w:r>
              <w:t>8</w:t>
            </w:r>
          </w:p>
        </w:tc>
        <w:tc>
          <w:tcPr>
            <w:tcW w:w="3252" w:type="dxa"/>
            <w:gridSpan w:val="2"/>
            <w:tcBorders>
              <w:top w:val="single" w:sz="4" w:space="0" w:color="auto"/>
              <w:left w:val="single" w:sz="4" w:space="0" w:color="auto"/>
            </w:tcBorders>
            <w:shd w:val="clear" w:color="auto" w:fill="FFFFFF"/>
          </w:tcPr>
          <w:p>
            <w:pPr>
              <w:pStyle w:val="a5"/>
              <w:spacing w:line="254" w:lineRule="auto"/>
              <w:ind w:firstLine="0"/>
            </w:pPr>
            <w:r>
              <w:t>Сведения о фактическом использовании и доступе на Участок</w:t>
            </w:r>
          </w:p>
        </w:tc>
        <w:tc>
          <w:tcPr>
            <w:tcW w:w="5638" w:type="dxa"/>
            <w:tcBorders>
              <w:top w:val="single" w:sz="4" w:space="0" w:color="auto"/>
              <w:left w:val="single" w:sz="4" w:space="0" w:color="auto"/>
              <w:right w:val="single" w:sz="4" w:space="0" w:color="auto"/>
            </w:tcBorders>
            <w:shd w:val="clear" w:color="auto" w:fill="FFFFFF"/>
            <w:vAlign w:val="bottom"/>
          </w:tcPr>
          <w:p>
            <w:pPr>
              <w:pStyle w:val="a5"/>
              <w:ind w:firstLine="0"/>
              <w:jc w:val="both"/>
            </w:pPr>
            <w:r>
              <w:t>Участок не огорожен, доступ не ограничен. Для осмотра присутствие представителя организатора аукциона не требуется.</w:t>
            </w:r>
          </w:p>
        </w:tc>
      </w:tr>
      <w:tr>
        <w:trPr>
          <w:trHeight w:hRule="exact" w:val="670"/>
          <w:jc w:val="center"/>
        </w:trPr>
        <w:tc>
          <w:tcPr>
            <w:tcW w:w="9465"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tc>
      </w:tr>
    </w:tbl>
    <w:p>
      <w:pPr>
        <w:spacing w:line="1" w:lineRule="exact"/>
        <w:jc w:val="both"/>
        <w:rPr>
          <w:rFonts w:ascii="Times New Roman" w:hAnsi="Times New Roman" w:cs="Times New Roman"/>
          <w:sz w:val="22"/>
          <w:szCs w:val="22"/>
        </w:rPr>
      </w:pPr>
    </w:p>
    <w:p>
      <w:pPr>
        <w:pStyle w:val="1"/>
        <w:tabs>
          <w:tab w:val="left" w:pos="142"/>
        </w:tabs>
        <w:ind w:left="142" w:right="200" w:firstLine="0"/>
        <w:jc w:val="both"/>
        <w:rPr>
          <w:b/>
          <w:bCs/>
        </w:rPr>
      </w:pPr>
      <w:bookmarkStart w:id="0" w:name="bookmark6"/>
      <w:bookmarkEnd w:id="0"/>
      <w:r>
        <w:rPr>
          <w:b/>
          <w:bCs/>
        </w:rPr>
        <w:t xml:space="preserve">     </w:t>
      </w:r>
      <w:r>
        <w:rPr>
          <w:b/>
          <w:bCs/>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142"/>
        </w:tabs>
        <w:ind w:left="142" w:right="200" w:firstLine="0"/>
        <w:jc w:val="both"/>
        <w:rPr>
          <w:bCs/>
        </w:rPr>
      </w:pPr>
      <w:r>
        <w:rPr>
          <w:bCs/>
        </w:rPr>
        <w:t xml:space="preserve">АО «Газпром газораспределение Вологда» от 07.09.2022 № ВЛ-08/49494, </w:t>
      </w:r>
    </w:p>
    <w:p>
      <w:pPr>
        <w:pStyle w:val="1"/>
        <w:tabs>
          <w:tab w:val="left" w:pos="142"/>
        </w:tabs>
        <w:ind w:left="142" w:right="200" w:firstLine="0"/>
        <w:jc w:val="both"/>
        <w:rPr>
          <w:bCs/>
        </w:rPr>
      </w:pPr>
      <w:r>
        <w:rPr>
          <w:bCs/>
        </w:rPr>
        <w:t xml:space="preserve">ПО «Вологодский электрические сети» от 12.09.2022 № МР2/2-2/15/5036, </w:t>
      </w:r>
    </w:p>
    <w:p>
      <w:pPr>
        <w:pStyle w:val="1"/>
        <w:tabs>
          <w:tab w:val="left" w:pos="142"/>
        </w:tabs>
        <w:ind w:left="142" w:right="200" w:firstLine="0"/>
        <w:jc w:val="both"/>
        <w:rPr>
          <w:bCs/>
        </w:rPr>
      </w:pPr>
      <w:r>
        <w:rPr>
          <w:bCs/>
        </w:rPr>
        <w:t xml:space="preserve">ПАО «Ростелеком» от 06.09.2022 № 01/05/95573/22, </w:t>
      </w:r>
    </w:p>
    <w:p>
      <w:pPr>
        <w:pStyle w:val="1"/>
        <w:tabs>
          <w:tab w:val="left" w:pos="142"/>
        </w:tabs>
        <w:ind w:left="142" w:right="200" w:firstLine="0"/>
        <w:jc w:val="both"/>
        <w:rPr>
          <w:bCs/>
        </w:rPr>
      </w:pPr>
      <w:r>
        <w:rPr>
          <w:bCs/>
        </w:rPr>
        <w:t>ФГБУ «Управление «Вологдамелиоводхоз» от 26.10.2022 № 6-3/1184;</w:t>
      </w:r>
    </w:p>
    <w:p>
      <w:pPr>
        <w:pStyle w:val="1"/>
        <w:tabs>
          <w:tab w:val="left" w:pos="142"/>
        </w:tabs>
        <w:ind w:left="142" w:right="200" w:firstLine="0"/>
        <w:jc w:val="both"/>
        <w:rPr>
          <w:bCs/>
        </w:rPr>
      </w:pPr>
      <w:r>
        <w:rPr>
          <w:bCs/>
        </w:rPr>
        <w:tab/>
        <w:t xml:space="preserve">В соответствии с Правилами землепользования и застройки </w:t>
      </w:r>
      <w:r>
        <w:rPr>
          <w:b/>
          <w:bCs/>
        </w:rPr>
        <w:t>Майского</w:t>
      </w:r>
      <w:r>
        <w:rPr>
          <w:bCs/>
        </w:rPr>
        <w:t xml:space="preserve"> сельского поселения, утвержденными постановлением Правительства Вологодской области от 11 января 2021 года № 22:</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119"/>
      </w:tblGrid>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rPr>
            </w:pPr>
            <w:bookmarkStart w:id="1" w:name="_GoBack" w:colFirst="0" w:colLast="2"/>
            <w:r>
              <w:rPr>
                <w:rFonts w:ascii="Times New Roman" w:eastAsia="Times New Roman" w:hAnsi="Times New Roman"/>
              </w:rPr>
              <w:t xml:space="preserve">минимальный отступ от границы земельного участка </w:t>
            </w:r>
          </w:p>
        </w:tc>
        <w:tc>
          <w:tcPr>
            <w:tcW w:w="3119" w:type="dxa"/>
            <w:tcBorders>
              <w:top w:val="single" w:sz="4" w:space="0" w:color="auto"/>
              <w:left w:val="single" w:sz="4" w:space="0" w:color="auto"/>
              <w:bottom w:val="single" w:sz="4" w:space="0" w:color="auto"/>
              <w:right w:val="single" w:sz="4" w:space="0" w:color="auto"/>
            </w:tcBorders>
            <w:vAlign w:val="center"/>
          </w:tcPr>
          <w:p>
            <w:pPr>
              <w:ind w:left="-110" w:firstLine="110"/>
              <w:jc w:val="both"/>
              <w:rPr>
                <w:rFonts w:ascii="Times New Roman" w:eastAsia="Times New Roman" w:hAnsi="Times New Roman"/>
              </w:rPr>
            </w:pPr>
            <w:r>
              <w:rPr>
                <w:rFonts w:ascii="Times New Roman" w:eastAsia="Times New Roman" w:hAnsi="Times New Roman"/>
              </w:rPr>
              <w:t>3 м</w:t>
            </w:r>
          </w:p>
        </w:tc>
      </w:tr>
      <w:tr>
        <w:tc>
          <w:tcPr>
            <w:tcW w:w="6095" w:type="dxa"/>
            <w:tcBorders>
              <w:top w:val="single" w:sz="4" w:space="0" w:color="auto"/>
              <w:left w:val="single" w:sz="4" w:space="0" w:color="auto"/>
              <w:bottom w:val="single" w:sz="4" w:space="0" w:color="auto"/>
              <w:right w:val="single" w:sz="4" w:space="0" w:color="auto"/>
            </w:tcBorders>
          </w:tcPr>
          <w:p>
            <w:pPr>
              <w:jc w:val="both"/>
              <w:rPr>
                <w:rFonts w:ascii="Times New Roman" w:eastAsia="Times New Roman" w:hAnsi="Times New Roman"/>
              </w:rPr>
            </w:pPr>
            <w:r>
              <w:rPr>
                <w:rFonts w:ascii="Times New Roman" w:eastAsia="Times New Roman" w:hAnsi="Times New Roman"/>
              </w:rPr>
              <w:t>минимальный отступ от красной линии до линии застройки:</w:t>
            </w:r>
          </w:p>
          <w:p>
            <w:pPr>
              <w:jc w:val="both"/>
              <w:rPr>
                <w:rFonts w:ascii="Times New Roman" w:eastAsia="Times New Roman" w:hAnsi="Times New Roman"/>
              </w:rPr>
            </w:pPr>
            <w:r>
              <w:rPr>
                <w:rFonts w:ascii="Times New Roman" w:eastAsia="Times New Roman" w:hAnsi="Times New Roman"/>
              </w:rPr>
              <w:t>со стороны улицы</w:t>
            </w:r>
          </w:p>
          <w:p>
            <w:pPr>
              <w:jc w:val="both"/>
              <w:rPr>
                <w:rFonts w:ascii="Times New Roman" w:eastAsia="Times New Roman" w:hAnsi="Times New Roman"/>
              </w:rPr>
            </w:pPr>
            <w:r>
              <w:rPr>
                <w:rFonts w:ascii="Times New Roman" w:eastAsia="Times New Roman" w:hAnsi="Times New Roman"/>
              </w:rPr>
              <w:t>со стороны проезда</w:t>
            </w:r>
          </w:p>
        </w:tc>
        <w:tc>
          <w:tcPr>
            <w:tcW w:w="3119" w:type="dxa"/>
            <w:tcBorders>
              <w:top w:val="single" w:sz="4" w:space="0" w:color="auto"/>
              <w:left w:val="single" w:sz="4" w:space="0" w:color="auto"/>
              <w:bottom w:val="single" w:sz="4" w:space="0" w:color="auto"/>
              <w:right w:val="single" w:sz="4" w:space="0" w:color="auto"/>
            </w:tcBorders>
            <w:vAlign w:val="bottom"/>
          </w:tcPr>
          <w:p>
            <w:pPr>
              <w:ind w:left="-110" w:firstLine="110"/>
              <w:jc w:val="both"/>
              <w:rPr>
                <w:rFonts w:ascii="Times New Roman" w:eastAsia="Times New Roman" w:hAnsi="Times New Roman"/>
              </w:rPr>
            </w:pPr>
          </w:p>
          <w:p>
            <w:pPr>
              <w:ind w:left="-110" w:firstLine="110"/>
              <w:jc w:val="both"/>
              <w:rPr>
                <w:rFonts w:ascii="Times New Roman" w:eastAsia="Times New Roman" w:hAnsi="Times New Roman"/>
              </w:rPr>
            </w:pPr>
          </w:p>
          <w:p>
            <w:pPr>
              <w:ind w:left="-110" w:firstLine="110"/>
              <w:jc w:val="both"/>
              <w:rPr>
                <w:rFonts w:ascii="Times New Roman" w:eastAsia="Times New Roman" w:hAnsi="Times New Roman"/>
              </w:rPr>
            </w:pPr>
            <w:r>
              <w:rPr>
                <w:rFonts w:ascii="Times New Roman" w:eastAsia="Times New Roman" w:hAnsi="Times New Roman"/>
              </w:rPr>
              <w:t>5 м</w:t>
            </w:r>
          </w:p>
          <w:p>
            <w:pPr>
              <w:ind w:left="-110" w:firstLine="110"/>
              <w:jc w:val="both"/>
              <w:rPr>
                <w:rFonts w:ascii="Times New Roman" w:eastAsia="Times New Roman" w:hAnsi="Times New Roman"/>
              </w:rPr>
            </w:pPr>
            <w:r>
              <w:rPr>
                <w:rFonts w:ascii="Times New Roman" w:eastAsia="Times New Roman" w:hAnsi="Times New Roman"/>
              </w:rPr>
              <w:t>3 м</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rPr>
            </w:pPr>
            <w:r>
              <w:rPr>
                <w:rFonts w:ascii="Times New Roman" w:eastAsia="Times New Roman" w:hAnsi="Times New Roman"/>
              </w:rPr>
              <w:t>предельное количество этажей (или предельная высота)</w:t>
            </w:r>
          </w:p>
        </w:tc>
        <w:tc>
          <w:tcPr>
            <w:tcW w:w="3119" w:type="dxa"/>
            <w:tcBorders>
              <w:top w:val="single" w:sz="4" w:space="0" w:color="auto"/>
              <w:left w:val="single" w:sz="4" w:space="0" w:color="auto"/>
              <w:bottom w:val="single" w:sz="4" w:space="0" w:color="auto"/>
              <w:right w:val="single" w:sz="4" w:space="0" w:color="auto"/>
            </w:tcBorders>
            <w:vAlign w:val="center"/>
            <w:hideMark/>
          </w:tcPr>
          <w:p>
            <w:pPr>
              <w:ind w:left="-110" w:firstLine="110"/>
              <w:jc w:val="both"/>
              <w:rPr>
                <w:rFonts w:ascii="Times New Roman" w:eastAsia="Times New Roman" w:hAnsi="Times New Roman"/>
              </w:rPr>
            </w:pPr>
            <w:r>
              <w:rPr>
                <w:rFonts w:ascii="Times New Roman" w:eastAsia="Times New Roman" w:hAnsi="Times New Roman"/>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jc w:val="both"/>
              <w:rPr>
                <w:rFonts w:ascii="Times New Roman" w:eastAsia="Times New Roman" w:hAnsi="Times New Roman"/>
              </w:rPr>
            </w:pPr>
            <w:r>
              <w:rPr>
                <w:rFonts w:ascii="Times New Roman" w:eastAsia="Times New Roman" w:hAnsi="Times New Roman"/>
              </w:rPr>
              <w:t>максимальный процент застройки в границах земельного участка</w:t>
            </w:r>
          </w:p>
        </w:tc>
        <w:tc>
          <w:tcPr>
            <w:tcW w:w="3119" w:type="dxa"/>
            <w:tcBorders>
              <w:top w:val="single" w:sz="4" w:space="0" w:color="auto"/>
              <w:left w:val="single" w:sz="4" w:space="0" w:color="auto"/>
              <w:bottom w:val="single" w:sz="4" w:space="0" w:color="auto"/>
              <w:right w:val="single" w:sz="4" w:space="0" w:color="auto"/>
            </w:tcBorders>
            <w:vAlign w:val="center"/>
            <w:hideMark/>
          </w:tcPr>
          <w:p>
            <w:pPr>
              <w:jc w:val="both"/>
              <w:rPr>
                <w:rFonts w:ascii="Times New Roman" w:eastAsia="Times New Roman" w:hAnsi="Times New Roman"/>
              </w:rPr>
            </w:pPr>
            <w:r>
              <w:rPr>
                <w:rFonts w:ascii="Times New Roman" w:eastAsia="Times New Roman" w:hAnsi="Times New Roman"/>
              </w:rPr>
              <w:t>40 %</w:t>
            </w:r>
          </w:p>
        </w:tc>
      </w:tr>
      <w:bookmarkEnd w:id="1"/>
    </w:tbl>
    <w:p>
      <w:pPr>
        <w:pStyle w:val="1"/>
        <w:tabs>
          <w:tab w:val="left" w:pos="327"/>
        </w:tabs>
        <w:ind w:left="400" w:firstLine="0"/>
        <w:jc w:val="both"/>
        <w:rPr>
          <w:bCs/>
        </w:rPr>
      </w:pPr>
    </w:p>
    <w:p>
      <w:pPr>
        <w:pStyle w:val="1"/>
        <w:tabs>
          <w:tab w:val="left" w:pos="327"/>
        </w:tabs>
        <w:spacing w:after="260"/>
        <w:ind w:firstLine="0"/>
        <w:jc w:val="center"/>
        <w:rPr>
          <w:b/>
        </w:rPr>
      </w:pPr>
      <w:r>
        <w:rPr>
          <w:b/>
          <w:bCs/>
        </w:rPr>
        <w:t>4. ПОРЯДОК ПРОВЕДЕНИЯ ТОРГОВ</w:t>
      </w:r>
    </w:p>
    <w:p>
      <w:pPr>
        <w:pStyle w:val="11"/>
        <w:keepNext/>
        <w:keepLines/>
        <w:tabs>
          <w:tab w:val="left" w:pos="500"/>
        </w:tabs>
        <w:spacing w:line="254" w:lineRule="auto"/>
      </w:pPr>
      <w:bookmarkStart w:id="2" w:name="bookmark9"/>
      <w:bookmarkStart w:id="3" w:name="bookmark10"/>
      <w:bookmarkStart w:id="4" w:name="bookmark7"/>
      <w:bookmarkStart w:id="5" w:name="bookmark8"/>
      <w:bookmarkEnd w:id="2"/>
      <w:r>
        <w:lastRenderedPageBreak/>
        <w:t>4.1.Общие положения</w:t>
      </w:r>
      <w:bookmarkEnd w:id="3"/>
      <w:bookmarkEnd w:id="4"/>
      <w:bookmarkEnd w:id="5"/>
    </w:p>
    <w:p>
      <w:pPr>
        <w:pStyle w:val="1"/>
        <w:spacing w:line="254" w:lineRule="auto"/>
        <w:ind w:firstLine="680"/>
      </w:pPr>
      <w:r>
        <w:t>Аукцион проводится в соответствии с требованиями:</w:t>
      </w:r>
    </w:p>
    <w:p>
      <w:pPr>
        <w:pStyle w:val="1"/>
        <w:numPr>
          <w:ilvl w:val="0"/>
          <w:numId w:val="2"/>
        </w:numPr>
        <w:tabs>
          <w:tab w:val="left" w:pos="993"/>
        </w:tabs>
        <w:spacing w:line="254" w:lineRule="auto"/>
        <w:ind w:firstLine="760"/>
      </w:pPr>
      <w:bookmarkStart w:id="6" w:name="bookmark11"/>
      <w:bookmarkEnd w:id="6"/>
      <w:r>
        <w:t>Земельного кодекса Российской Федерации (статей 39.11, 39.12, 39.13 и 39.18)</w:t>
      </w:r>
    </w:p>
    <w:p>
      <w:pPr>
        <w:pStyle w:val="1"/>
        <w:numPr>
          <w:ilvl w:val="0"/>
          <w:numId w:val="2"/>
        </w:numPr>
        <w:tabs>
          <w:tab w:val="left" w:pos="993"/>
        </w:tabs>
        <w:spacing w:line="254" w:lineRule="auto"/>
        <w:ind w:firstLine="760"/>
      </w:pPr>
      <w:bookmarkStart w:id="7" w:name="bookmark12"/>
      <w:bookmarkEnd w:id="7"/>
      <w: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pPr>
      <w:bookmarkStart w:id="8" w:name="bookmark13"/>
      <w:bookmarkEnd w:id="8"/>
      <w: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pPr>
      <w:bookmarkStart w:id="9" w:name="bookmark16"/>
      <w:bookmarkStart w:id="10" w:name="bookmark14"/>
      <w:bookmarkStart w:id="11" w:name="bookmark15"/>
      <w:bookmarkStart w:id="12" w:name="bookmark17"/>
      <w:bookmarkEnd w:id="9"/>
      <w:r>
        <w:t>4.2. Срок и порядок регистрации на электронной площадке</w:t>
      </w:r>
      <w:bookmarkEnd w:id="10"/>
      <w:bookmarkEnd w:id="11"/>
      <w:bookmarkEnd w:id="12"/>
    </w:p>
    <w:p>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pPr>
      <w:r>
        <w:t>Регистрация на электронной площадке осуществляется без взимания платы.</w:t>
      </w:r>
    </w:p>
    <w:p>
      <w:pPr>
        <w:pStyle w:val="11"/>
        <w:keepNext/>
        <w:keepLines/>
        <w:tabs>
          <w:tab w:val="left" w:pos="500"/>
        </w:tabs>
        <w:spacing w:line="254" w:lineRule="auto"/>
      </w:pPr>
      <w:bookmarkStart w:id="13" w:name="bookmark20"/>
      <w:bookmarkStart w:id="14" w:name="bookmark18"/>
      <w:bookmarkStart w:id="15" w:name="bookmark19"/>
      <w:bookmarkStart w:id="16" w:name="bookmark21"/>
      <w:bookmarkEnd w:id="13"/>
      <w:r>
        <w:t>4.3. Порядок подачи и отзыва заявок на участие в Аукционе</w:t>
      </w:r>
      <w:bookmarkEnd w:id="14"/>
      <w:bookmarkEnd w:id="15"/>
      <w:bookmarkEnd w:id="16"/>
    </w:p>
    <w:p>
      <w:pPr>
        <w:pStyle w:val="1"/>
        <w:spacing w:line="240" w:lineRule="auto"/>
        <w:ind w:firstLine="680"/>
        <w:jc w:val="both"/>
        <w:rPr>
          <w:b/>
        </w:rPr>
      </w:pPr>
      <w:r>
        <w:rPr>
          <w:b/>
        </w:rPr>
        <w:t>Участниками Аукциона могут являться только граждане (физические лица).</w:t>
      </w:r>
    </w:p>
    <w:p>
      <w:pPr>
        <w:pStyle w:val="1"/>
        <w:spacing w:line="240" w:lineRule="auto"/>
        <w:ind w:firstLine="680"/>
        <w:jc w:val="both"/>
      </w:pPr>
      <w: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pPr>
      <w: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pPr>
      <w:r>
        <w:t>Одно лицо имеет право подать только одну Заявку на участие в электронном аукционе.</w:t>
      </w:r>
    </w:p>
    <w:p>
      <w:pPr>
        <w:pStyle w:val="1"/>
        <w:spacing w:line="240" w:lineRule="auto"/>
        <w:ind w:firstLine="680"/>
        <w:jc w:val="both"/>
      </w:pPr>
      <w: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pPr>
      <w: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pPr>
      <w:r>
        <w:t>Обязанность доказать свое право на участие в Аукционе лежит на Претенденте.</w:t>
      </w:r>
    </w:p>
    <w:p>
      <w:pPr>
        <w:pStyle w:val="1"/>
        <w:spacing w:line="240"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pPr>
      <w: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pPr>
      <w: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pPr>
      <w:r>
        <w:rPr>
          <w:b/>
          <w:bCs/>
        </w:rPr>
        <w:t>Заявитель не допускается к участию в аукционе в случаях:</w:t>
      </w:r>
    </w:p>
    <w:p>
      <w:pPr>
        <w:pStyle w:val="1"/>
        <w:numPr>
          <w:ilvl w:val="0"/>
          <w:numId w:val="2"/>
        </w:numPr>
        <w:tabs>
          <w:tab w:val="left" w:pos="946"/>
        </w:tabs>
        <w:spacing w:line="240" w:lineRule="auto"/>
        <w:ind w:firstLine="800"/>
        <w:jc w:val="both"/>
      </w:pPr>
      <w:bookmarkStart w:id="17" w:name="bookmark22"/>
      <w:bookmarkEnd w:id="17"/>
      <w: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pPr>
      <w:bookmarkStart w:id="18" w:name="bookmark23"/>
      <w:bookmarkEnd w:id="18"/>
      <w:r>
        <w:t>непоступление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pPr>
      <w:bookmarkStart w:id="19" w:name="bookmark24"/>
      <w:bookmarkEnd w:id="19"/>
      <w:r>
        <w:t xml:space="preserve">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w:t>
      </w:r>
      <w:r>
        <w:lastRenderedPageBreak/>
        <w:t>конкретного аукциона, покупателем земельного участка;</w:t>
      </w:r>
    </w:p>
    <w:p>
      <w:pPr>
        <w:pStyle w:val="1"/>
        <w:spacing w:after="260" w:line="240" w:lineRule="auto"/>
        <w:ind w:firstLine="720"/>
        <w:jc w:val="both"/>
      </w:pPr>
      <w:r>
        <w:t>наличие сведений о заявителе в реестре недобросовестных участников аукциона.</w:t>
      </w:r>
    </w:p>
    <w:p>
      <w:pPr>
        <w:pStyle w:val="1"/>
        <w:spacing w:after="260" w:line="240" w:lineRule="auto"/>
        <w:ind w:firstLine="72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pPr>
      <w: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pPr>
      <w:r>
        <w:rPr>
          <w:b/>
          <w:bCs/>
        </w:rPr>
        <w:t>Документы, представляемые для участия в Аукционе:</w:t>
      </w:r>
    </w:p>
    <w:p>
      <w:pPr>
        <w:pStyle w:val="1"/>
        <w:numPr>
          <w:ilvl w:val="0"/>
          <w:numId w:val="2"/>
        </w:numPr>
        <w:tabs>
          <w:tab w:val="left" w:pos="950"/>
        </w:tabs>
        <w:spacing w:line="240" w:lineRule="auto"/>
        <w:ind w:firstLine="800"/>
        <w:jc w:val="both"/>
      </w:pPr>
      <w:bookmarkStart w:id="20" w:name="bookmark25"/>
      <w:bookmarkEnd w:id="20"/>
      <w: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pPr>
      <w:bookmarkStart w:id="21" w:name="bookmark26"/>
      <w:bookmarkEnd w:id="21"/>
      <w: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pPr>
      <w: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pPr>
      <w: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(апостиль).</w:t>
      </w:r>
    </w:p>
    <w:p>
      <w:pPr>
        <w:pStyle w:val="1"/>
        <w:spacing w:line="240" w:lineRule="auto"/>
        <w:ind w:firstLine="740"/>
        <w:jc w:val="both"/>
      </w:pPr>
      <w: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pPr>
      <w:bookmarkStart w:id="22" w:name="bookmark27"/>
      <w:bookmarkStart w:id="23" w:name="bookmark28"/>
      <w:bookmarkStart w:id="24" w:name="bookmark30"/>
      <w: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lastRenderedPageBreak/>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b/>
          <w:sz w:val="22"/>
          <w:szCs w:val="22"/>
          <w:lang w:bidi="ar-SA"/>
        </w:rPr>
      </w:pPr>
      <w:r>
        <w:rPr>
          <w:rFonts w:ascii="Times New Roman" w:eastAsia="Times New Roman" w:hAnsi="Times New Roman" w:cs="Times New Roman"/>
          <w:sz w:val="22"/>
          <w:szCs w:val="22"/>
          <w:lang w:bidi="ar-SA"/>
        </w:rPr>
        <w:t xml:space="preserve"> </w:t>
      </w:r>
      <w:r>
        <w:rPr>
          <w:rFonts w:ascii="Times New Roman" w:eastAsia="Times New Roman" w:hAnsi="Times New Roman" w:cs="Times New Roman"/>
          <w:b/>
          <w:sz w:val="22"/>
          <w:szCs w:val="22"/>
          <w:lang w:bidi="ar-SA"/>
        </w:rPr>
        <w:t xml:space="preserve">Перечисление </w:t>
      </w:r>
      <w:r>
        <w:rPr>
          <w:rFonts w:ascii="Times New Roman" w:eastAsia="Times New Roman" w:hAnsi="Times New Roman" w:cs="Times New Roman"/>
          <w:b/>
          <w:sz w:val="22"/>
          <w:szCs w:val="22"/>
          <w:lang w:bidi="ar-SA"/>
        </w:rPr>
        <w:tab/>
        <w:t xml:space="preserve">задатка </w:t>
      </w:r>
      <w:r>
        <w:rPr>
          <w:rFonts w:ascii="Times New Roman" w:eastAsia="Times New Roman" w:hAnsi="Times New Roman" w:cs="Times New Roman"/>
          <w:b/>
          <w:sz w:val="22"/>
          <w:szCs w:val="22"/>
          <w:lang w:bidi="ar-SA"/>
        </w:rPr>
        <w:tab/>
        <w:t xml:space="preserve">осуществляется </w:t>
      </w:r>
      <w:r>
        <w:rPr>
          <w:rFonts w:ascii="Times New Roman" w:eastAsia="Times New Roman" w:hAnsi="Times New Roman" w:cs="Times New Roman"/>
          <w:b/>
          <w:sz w:val="22"/>
          <w:szCs w:val="22"/>
          <w:lang w:bidi="ar-SA"/>
        </w:rPr>
        <w:tab/>
        <w:t xml:space="preserve">Претендентом </w:t>
      </w:r>
      <w:r>
        <w:rPr>
          <w:rFonts w:ascii="Times New Roman" w:eastAsia="Times New Roman" w:hAnsi="Times New Roman" w:cs="Times New Roman"/>
          <w:b/>
          <w:sz w:val="22"/>
          <w:szCs w:val="22"/>
          <w:lang w:bidi="ar-SA"/>
        </w:rPr>
        <w:tab/>
        <w:t xml:space="preserve">на </w:t>
      </w:r>
      <w:r>
        <w:rPr>
          <w:rFonts w:ascii="Times New Roman" w:eastAsia="Times New Roman" w:hAnsi="Times New Roman" w:cs="Times New Roman"/>
          <w:b/>
          <w:sz w:val="22"/>
          <w:szCs w:val="22"/>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 xml:space="preserve"> Возврат </w:t>
      </w:r>
      <w:r>
        <w:rPr>
          <w:rFonts w:ascii="Times New Roman" w:eastAsia="Times New Roman" w:hAnsi="Times New Roman" w:cs="Times New Roman"/>
          <w:sz w:val="22"/>
          <w:szCs w:val="22"/>
          <w:lang w:bidi="ar-SA"/>
        </w:rPr>
        <w:tab/>
        <w:t xml:space="preserve">задатка </w:t>
      </w:r>
      <w:r>
        <w:rPr>
          <w:rFonts w:ascii="Times New Roman" w:eastAsia="Times New Roman" w:hAnsi="Times New Roman" w:cs="Times New Roman"/>
          <w:sz w:val="22"/>
          <w:szCs w:val="22"/>
          <w:lang w:bidi="ar-SA"/>
        </w:rPr>
        <w:tab/>
        <w:t xml:space="preserve">осуществляется </w:t>
      </w:r>
      <w:r>
        <w:rPr>
          <w:rFonts w:ascii="Times New Roman" w:eastAsia="Times New Roman" w:hAnsi="Times New Roman" w:cs="Times New Roman"/>
          <w:sz w:val="22"/>
          <w:szCs w:val="22"/>
          <w:lang w:bidi="ar-SA"/>
        </w:rPr>
        <w:tab/>
        <w:t xml:space="preserve">Оператором </w:t>
      </w:r>
      <w:r>
        <w:rPr>
          <w:rFonts w:ascii="Times New Roman" w:eastAsia="Times New Roman" w:hAnsi="Times New Roman" w:cs="Times New Roman"/>
          <w:sz w:val="22"/>
          <w:szCs w:val="22"/>
          <w:lang w:bidi="ar-SA"/>
        </w:rPr>
        <w:tab/>
        <w:t xml:space="preserve">путем </w:t>
      </w:r>
      <w:r>
        <w:rPr>
          <w:rFonts w:ascii="Times New Roman" w:eastAsia="Times New Roman" w:hAnsi="Times New Roman" w:cs="Times New Roman"/>
          <w:sz w:val="22"/>
          <w:szCs w:val="22"/>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2"/>
          <w:szCs w:val="22"/>
          <w:lang w:bidi="ar-SA"/>
        </w:rPr>
      </w:pPr>
    </w:p>
    <w:p>
      <w:pPr>
        <w:pStyle w:val="11"/>
        <w:keepNext/>
        <w:keepLines/>
        <w:tabs>
          <w:tab w:val="left" w:pos="638"/>
        </w:tabs>
        <w:spacing w:line="240" w:lineRule="auto"/>
      </w:pPr>
      <w:bookmarkStart w:id="25" w:name="bookmark29"/>
      <w:bookmarkStart w:id="26" w:name="bookmark33"/>
      <w:bookmarkStart w:id="27" w:name="bookmark31"/>
      <w:bookmarkStart w:id="28" w:name="bookmark32"/>
      <w:bookmarkStart w:id="29" w:name="bookmark34"/>
      <w:bookmarkEnd w:id="25"/>
      <w:bookmarkEnd w:id="26"/>
      <w: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pPr>
      <w: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rPr>
          <w:t>www.torgi.gov.ru</w:t>
        </w:r>
      </w:hyperlink>
      <w: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rPr>
          <w:t>torgi@volraion.ru</w:t>
        </w:r>
      </w:hyperlink>
      <w:r>
        <w:t xml:space="preserve">. </w:t>
      </w:r>
    </w:p>
    <w:p>
      <w:pPr>
        <w:pStyle w:val="1"/>
        <w:spacing w:after="260" w:line="240" w:lineRule="auto"/>
        <w:ind w:firstLine="680"/>
        <w:jc w:val="both"/>
      </w:pPr>
      <w: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pPr>
      <w:bookmarkStart w:id="30" w:name="bookmark37"/>
      <w:bookmarkStart w:id="31" w:name="bookmark35"/>
      <w:bookmarkStart w:id="32" w:name="bookmark36"/>
      <w:bookmarkStart w:id="33" w:name="bookmark38"/>
      <w:bookmarkEnd w:id="30"/>
      <w:r>
        <w:t>4.6. Определение участников Аукциона</w:t>
      </w:r>
      <w:bookmarkEnd w:id="31"/>
      <w:bookmarkEnd w:id="32"/>
      <w:bookmarkEnd w:id="33"/>
    </w:p>
    <w:p>
      <w:pPr>
        <w:pStyle w:val="1"/>
        <w:spacing w:line="240" w:lineRule="auto"/>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pPr>
      <w: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pPr>
      <w: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pPr>
      <w:bookmarkStart w:id="34" w:name="bookmark41"/>
      <w:bookmarkStart w:id="35" w:name="bookmark39"/>
      <w:bookmarkStart w:id="36" w:name="bookmark40"/>
      <w:bookmarkStart w:id="37" w:name="bookmark42"/>
      <w:bookmarkEnd w:id="34"/>
      <w:r>
        <w:t>4.7. Порядок проведения электронного аукциона.</w:t>
      </w:r>
      <w:bookmarkEnd w:id="35"/>
      <w:bookmarkEnd w:id="36"/>
      <w:bookmarkEnd w:id="37"/>
    </w:p>
    <w:p>
      <w:pPr>
        <w:pStyle w:val="1"/>
        <w:spacing w:line="240" w:lineRule="auto"/>
        <w:ind w:firstLine="740"/>
        <w:jc w:val="both"/>
      </w:pPr>
      <w:r>
        <w:t>Подача предложений о цене (торговая сессия) проводится в день и время, указанные в извещении.</w:t>
      </w:r>
    </w:p>
    <w:p>
      <w:pPr>
        <w:pStyle w:val="1"/>
        <w:spacing w:line="240"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pPr>
      <w:r>
        <w:t>Торговая сессия не проводится в случаях, если:</w:t>
      </w:r>
    </w:p>
    <w:p>
      <w:pPr>
        <w:pStyle w:val="1"/>
        <w:numPr>
          <w:ilvl w:val="0"/>
          <w:numId w:val="2"/>
        </w:numPr>
        <w:tabs>
          <w:tab w:val="left" w:pos="954"/>
        </w:tabs>
        <w:spacing w:line="240" w:lineRule="auto"/>
        <w:ind w:firstLine="800"/>
        <w:jc w:val="both"/>
      </w:pPr>
      <w:bookmarkStart w:id="38" w:name="bookmark43"/>
      <w:bookmarkEnd w:id="38"/>
      <w: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pPr>
      <w:bookmarkStart w:id="39" w:name="bookmark44"/>
      <w:bookmarkEnd w:id="39"/>
      <w: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pPr>
      <w:bookmarkStart w:id="40" w:name="bookmark45"/>
      <w:bookmarkEnd w:id="40"/>
      <w:r>
        <w:t xml:space="preserve">в результате рассмотрения заявок на участие в Аукционе участником признан только один </w:t>
      </w:r>
      <w:r>
        <w:lastRenderedPageBreak/>
        <w:t>Претендент;</w:t>
      </w:r>
    </w:p>
    <w:p>
      <w:pPr>
        <w:pStyle w:val="1"/>
        <w:numPr>
          <w:ilvl w:val="0"/>
          <w:numId w:val="2"/>
        </w:numPr>
        <w:tabs>
          <w:tab w:val="left" w:pos="1005"/>
        </w:tabs>
        <w:spacing w:line="240" w:lineRule="auto"/>
        <w:ind w:firstLine="800"/>
        <w:jc w:val="both"/>
      </w:pPr>
      <w:bookmarkStart w:id="41" w:name="bookmark46"/>
      <w:bookmarkEnd w:id="41"/>
      <w:r>
        <w:t>Аукцион отменен Организатором;</w:t>
      </w:r>
    </w:p>
    <w:p>
      <w:pPr>
        <w:pStyle w:val="1"/>
        <w:numPr>
          <w:ilvl w:val="0"/>
          <w:numId w:val="2"/>
        </w:numPr>
        <w:tabs>
          <w:tab w:val="left" w:pos="1005"/>
        </w:tabs>
        <w:spacing w:line="240" w:lineRule="auto"/>
        <w:ind w:firstLine="800"/>
        <w:jc w:val="both"/>
      </w:pPr>
      <w:bookmarkStart w:id="42" w:name="bookmark47"/>
      <w:bookmarkEnd w:id="42"/>
      <w:r>
        <w:t>этап подачи предложений о цене по Аукциону приостановлен.</w:t>
      </w:r>
    </w:p>
    <w:p>
      <w:pPr>
        <w:pStyle w:val="1"/>
        <w:spacing w:line="240"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pPr>
      <w:bookmarkStart w:id="43" w:name="bookmark50"/>
      <w:bookmarkStart w:id="44" w:name="bookmark48"/>
      <w:bookmarkStart w:id="45" w:name="bookmark49"/>
      <w:bookmarkStart w:id="46" w:name="bookmark51"/>
      <w:bookmarkEnd w:id="43"/>
      <w:r>
        <w:t>4.8. Подведение итогов торгов</w:t>
      </w:r>
      <w:bookmarkEnd w:id="44"/>
      <w:bookmarkEnd w:id="45"/>
      <w:bookmarkEnd w:id="46"/>
    </w:p>
    <w:p>
      <w:pPr>
        <w:pStyle w:val="1"/>
        <w:spacing w:line="240" w:lineRule="auto"/>
        <w:ind w:firstLine="740"/>
        <w:jc w:val="both"/>
      </w:pPr>
      <w:r>
        <w:t>Победителем Аукциона признается Участник, предложивший наиболее высокую цену имущества.</w:t>
      </w:r>
    </w:p>
    <w:p>
      <w:pPr>
        <w:pStyle w:val="1"/>
        <w:spacing w:line="240" w:lineRule="auto"/>
        <w:ind w:firstLine="740"/>
        <w:jc w:val="both"/>
      </w:pPr>
      <w: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pPr>
      <w: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t>www.torgi.gov.ru/new</w:t>
        </w:r>
      </w:hyperlink>
      <w:r>
        <w:t>.</w:t>
      </w:r>
    </w:p>
    <w:p>
      <w:pPr>
        <w:pStyle w:val="1"/>
        <w:spacing w:line="240" w:lineRule="auto"/>
        <w:ind w:firstLine="700"/>
        <w:jc w:val="both"/>
      </w:pPr>
      <w: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pPr>
      <w:r>
        <w:t>Задаток засчитывается в счет оплаты приобретаемого имущества.</w:t>
      </w:r>
    </w:p>
    <w:p>
      <w:pPr>
        <w:pStyle w:val="1"/>
        <w:spacing w:line="240" w:lineRule="auto"/>
        <w:ind w:firstLine="700"/>
        <w:jc w:val="both"/>
      </w:pPr>
      <w: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pPr>
      <w: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pPr>
      <w:r>
        <w:t>Расходы по государственной регистрации перехода права собственности возлагаются на покупателя.</w:t>
      </w:r>
    </w:p>
    <w:p>
      <w:pPr>
        <w:pStyle w:val="1"/>
        <w:spacing w:line="240" w:lineRule="auto"/>
        <w:ind w:firstLine="700"/>
        <w:jc w:val="both"/>
      </w:pPr>
      <w:r>
        <w:t>Аукцион признается несостоявшимся в следующих случаях:</w:t>
      </w:r>
    </w:p>
    <w:p>
      <w:pPr>
        <w:pStyle w:val="1"/>
        <w:numPr>
          <w:ilvl w:val="0"/>
          <w:numId w:val="2"/>
        </w:numPr>
        <w:tabs>
          <w:tab w:val="left" w:pos="946"/>
        </w:tabs>
        <w:spacing w:line="240" w:lineRule="auto"/>
        <w:ind w:firstLine="760"/>
        <w:jc w:val="both"/>
      </w:pPr>
      <w:bookmarkStart w:id="47" w:name="bookmark52"/>
      <w:bookmarkEnd w:id="47"/>
      <w: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pPr>
      <w:bookmarkStart w:id="48" w:name="bookmark53"/>
      <w:bookmarkEnd w:id="48"/>
      <w: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pPr>
      <w:bookmarkStart w:id="49" w:name="bookmark54"/>
      <w:bookmarkEnd w:id="49"/>
      <w:r>
        <w:lastRenderedPageBreak/>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pPr>
      <w:bookmarkStart w:id="50" w:name="bookmark57"/>
      <w:bookmarkStart w:id="51" w:name="bookmark55"/>
      <w:bookmarkStart w:id="52" w:name="bookmark56"/>
      <w:bookmarkStart w:id="53" w:name="bookmark58"/>
      <w:bookmarkEnd w:id="50"/>
      <w:r>
        <w:t>5. Отказ в проведении Аукциона</w:t>
      </w:r>
      <w:bookmarkEnd w:id="51"/>
      <w:bookmarkEnd w:id="52"/>
      <w:bookmarkEnd w:id="53"/>
    </w:p>
    <w:p>
      <w:pPr>
        <w:pStyle w:val="1"/>
        <w:tabs>
          <w:tab w:val="left" w:pos="1162"/>
        </w:tabs>
        <w:spacing w:line="240" w:lineRule="auto"/>
        <w:ind w:firstLine="0"/>
        <w:jc w:val="both"/>
      </w:pPr>
      <w:bookmarkStart w:id="54" w:name="bookmark59"/>
      <w:bookmarkEnd w:id="54"/>
      <w:r>
        <w:tab/>
        <w:t>5.1.Уполномоченный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pPr>
      <w:bookmarkStart w:id="55" w:name="bookmark60"/>
      <w:bookmarkEnd w:id="55"/>
      <w:r>
        <w:tab/>
        <w:t>5.2.Извещение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pPr>
      <w:bookmarkStart w:id="56" w:name="bookmark61"/>
      <w:bookmarkEnd w:id="56"/>
      <w:r>
        <w:tab/>
        <w:t>5.3.Организатор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pPr>
      <w:bookmarkStart w:id="57" w:name="bookmark62"/>
      <w:bookmarkStart w:id="58" w:name="bookmark63"/>
      <w:bookmarkStart w:id="59" w:name="bookmark64"/>
      <w:r>
        <w:t>Приложения:</w:t>
      </w:r>
      <w:bookmarkEnd w:id="57"/>
      <w:bookmarkEnd w:id="58"/>
      <w:bookmarkEnd w:id="59"/>
    </w:p>
    <w:p>
      <w:pPr>
        <w:pStyle w:val="1"/>
        <w:spacing w:line="240" w:lineRule="auto"/>
        <w:ind w:firstLine="0"/>
        <w:jc w:val="both"/>
      </w:pPr>
      <w:r>
        <w:t>Приложение 1: примерная форма договора купли-продажи земельного участка</w:t>
      </w:r>
    </w:p>
    <w:p>
      <w:pPr>
        <w:pStyle w:val="1"/>
        <w:spacing w:after="120" w:line="240" w:lineRule="auto"/>
        <w:ind w:firstLine="0"/>
        <w:jc w:val="both"/>
      </w:pPr>
      <w:r>
        <w:t>Приложение 2: форма заявки на участие в аукционе.</w:t>
      </w:r>
    </w:p>
    <w:p>
      <w:pPr>
        <w:pStyle w:val="1"/>
        <w:spacing w:after="120" w:line="240" w:lineRule="auto"/>
        <w:ind w:firstLine="0"/>
        <w:jc w:val="both"/>
      </w:pPr>
    </w:p>
    <w:p>
      <w:pPr>
        <w:pStyle w:val="1"/>
        <w:spacing w:after="120" w:line="240" w:lineRule="auto"/>
        <w:ind w:firstLine="0"/>
        <w:jc w:val="both"/>
      </w:pPr>
    </w:p>
    <w:sectPr>
      <w:footerReference w:type="default" r:id="rId13"/>
      <w:footerReference w:type="first" r:id="rId14"/>
      <w:pgSz w:w="11900" w:h="16840"/>
      <w:pgMar w:top="836" w:right="1127" w:bottom="1433" w:left="139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r>
      <w:rPr>
        <w:noProof/>
        <w:lang w:bidi="ar-SA"/>
      </w:rPr>
      <mc:AlternateContent>
        <mc:Choice Requires="wps">
          <w:drawing>
            <wp:anchor distT="0" distB="0" distL="0" distR="0" simplePos="0" relativeHeight="25165107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pPr>
                            <w:pStyle w:val="22"/>
                            <w:rPr>
                              <w:sz w:val="15"/>
                              <w:szCs w:val="15"/>
                            </w:rPr>
                          </w:pPr>
                          <w:r>
                            <w:fldChar w:fldCharType="begin"/>
                          </w:r>
                          <w:r>
                            <w:instrText xml:space="preserve"> PAGE \* MERGEFORMAT </w:instrText>
                          </w:r>
                          <w:r>
                            <w:fldChar w:fldCharType="separate"/>
                          </w:r>
                          <w:r>
                            <w:rPr>
                              <w:noProof/>
                              <w:sz w:val="15"/>
                              <w:szCs w:val="15"/>
                            </w:rPr>
                            <w:t>6</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9.5pt;margin-top:775.85pt;width:25.55pt;height:5.75pt;z-index:-2516654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tTBQ4JQBAAAgAwAA&#10;DgAAAAAAAAAAAAAAAAAuAgAAZHJzL2Uyb0RvYy54bWxQSwECLQAUAAYACAAAACEA+WrD7OAAAAAN&#10;AQAADwAAAAAAAAAAAAAAAADuAwAAZHJzL2Rvd25yZXYueG1sUEsFBgAAAAAEAAQA8wAAAPsEAAAA&#10;AA==&#10;" filled="f" stroked="f">
              <v:textbox style="mso-fit-shape-to-text:t" inset="0,0,0,0">
                <w:txbxContent>
                  <w:p>
                    <w:pPr>
                      <w:pStyle w:val="22"/>
                      <w:rPr>
                        <w:sz w:val="15"/>
                        <w:szCs w:val="15"/>
                      </w:rPr>
                    </w:pPr>
                    <w:r>
                      <w:fldChar w:fldCharType="begin"/>
                    </w:r>
                    <w:r>
                      <w:instrText xml:space="preserve"> PAGE \* MERGEFORMAT </w:instrText>
                    </w:r>
                    <w:r>
                      <w:fldChar w:fldCharType="separate"/>
                    </w:r>
                    <w:r>
                      <w:rPr>
                        <w:noProof/>
                        <w:sz w:val="15"/>
                        <w:szCs w:val="15"/>
                      </w:rPr>
                      <w:t>6</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r>
      <w:rPr>
        <w:noProof/>
        <w:lang w:bidi="ar-SA"/>
      </w:rPr>
      <mc:AlternateContent>
        <mc:Choice Requires="wps">
          <w:drawing>
            <wp:anchor distT="0" distB="0" distL="0" distR="0" simplePos="0" relativeHeight="251652096"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pPr>
                            <w:pStyle w:val="22"/>
                            <w:rPr>
                              <w:sz w:val="15"/>
                              <w:szCs w:val="15"/>
                            </w:rPr>
                          </w:pPr>
                          <w:r>
                            <w:fldChar w:fldCharType="begin"/>
                          </w:r>
                          <w:r>
                            <w:instrText xml:space="preserve"> PAGE \* MERGEFORMAT </w:instrText>
                          </w:r>
                          <w:r>
                            <w:fldChar w:fldCharType="separate"/>
                          </w:r>
                          <w:r>
                            <w:rPr>
                              <w:noProof/>
                              <w:sz w:val="15"/>
                              <w:szCs w:val="15"/>
                            </w:rPr>
                            <w:t>2</w:t>
                          </w:r>
                          <w:r>
                            <w:rPr>
                              <w:sz w:val="15"/>
                              <w:szCs w:val="15"/>
                            </w:rPr>
                            <w:fldChar w:fldCharType="end"/>
                          </w:r>
                          <w:r>
                            <w:rPr>
                              <w:sz w:val="15"/>
                              <w:szCs w:val="15"/>
                            </w:rPr>
                            <w:t xml:space="preserve"> нз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7" type="#_x0000_t202" style="position:absolute;margin-left:299.2pt;margin-top:774.4pt;width:24.85pt;height:5.75pt;z-index:-2516643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" filled="f" stroked="f">
              <v:textbox style="mso-fit-shape-to-text:t" inset="0,0,0,0">
                <w:txbxContent>
                  <w:p>
                    <w:pPr>
                      <w:pStyle w:val="22"/>
                      <w:rPr>
                        <w:sz w:val="15"/>
                        <w:szCs w:val="15"/>
                      </w:rPr>
                    </w:pPr>
                    <w:r>
                      <w:fldChar w:fldCharType="begin"/>
                    </w:r>
                    <w:r>
                      <w:instrText xml:space="preserve"> PAGE \* MERGEFORMAT </w:instrText>
                    </w:r>
                    <w:r>
                      <w:fldChar w:fldCharType="separate"/>
                    </w:r>
                    <w:r>
                      <w:rPr>
                        <w:noProof/>
                        <w:sz w:val="15"/>
                        <w:szCs w:val="15"/>
                      </w:rPr>
                      <w:t>2</w:t>
                    </w:r>
                    <w:r>
                      <w:rPr>
                        <w:sz w:val="15"/>
                        <w:szCs w:val="15"/>
                      </w:rPr>
                      <w:fldChar w:fldCharType="end"/>
                    </w:r>
                    <w:r>
                      <w:rPr>
                        <w:sz w:val="15"/>
                        <w:szCs w:val="15"/>
                      </w:rPr>
                      <w:t xml:space="preserve"> нз 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10</Pages>
  <Words>3978</Words>
  <Characters>22679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90</cp:revision>
  <cp:lastPrinted>2023-06-06T11:38:00Z</cp:lastPrinted>
  <dcterms:created xsi:type="dcterms:W3CDTF">2023-05-03T08:54:00Z</dcterms:created>
  <dcterms:modified xsi:type="dcterms:W3CDTF">2023-07-25T11:33:00Z</dcterms:modified>
</cp:coreProperties>
</file>