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474"/>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28 августа 2023 года с 09:00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25 августа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25 июля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24 августа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25 августа 2023 года</w:t>
            </w:r>
          </w:p>
        </w:tc>
      </w:tr>
      <w:tr>
        <w:trPr>
          <w:trHeight w:hRule="exact" w:val="1258"/>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bookmarkStart w:id="0" w:name="_GoBack"/>
            <w:bookmarkEnd w:id="0"/>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lastRenderedPageBreak/>
        <w:t>3.1. Лот I. Основание проведения аукциона:</w:t>
      </w:r>
      <w:r>
        <w:rPr>
          <w:b/>
          <w:bCs/>
        </w:rPr>
        <w:t xml:space="preserve"> : </w:t>
      </w:r>
      <w:r>
        <w:rPr>
          <w:color w:val="auto"/>
        </w:rPr>
        <w:t xml:space="preserve">постановление администрации   Вологодского   муниципального округа от 03.03.2023 № 474-01 «О проведении аукциона по продаже земельных участков в электронной форме» в редакции </w:t>
      </w:r>
      <w:r>
        <w:t>постановления администрации Вологодского   муниципального округа от 19.07.2023 № 2819-01 «О внесении изменений в постановление администрации Вологодского муниципального округа от 03 марта 2023 года № 474-01 «О проведении аукциона по продаже земельных участков в электронной форме».</w:t>
      </w:r>
    </w:p>
    <w:p>
      <w:pPr>
        <w:pStyle w:val="1"/>
        <w:spacing w:after="220" w:line="283" w:lineRule="auto"/>
        <w:ind w:firstLine="680"/>
        <w:jc w:val="both"/>
        <w:rPr>
          <w:sz w:val="20"/>
          <w:szCs w:val="20"/>
        </w:rPr>
      </w:pPr>
      <w:r>
        <w:rPr>
          <w:b/>
          <w:bCs/>
          <w:sz w:val="20"/>
          <w:szCs w:val="20"/>
        </w:rPr>
        <w:t xml:space="preserve">Предмет аукциона: </w:t>
      </w:r>
      <w:r>
        <w:rPr>
          <w:sz w:val="20"/>
          <w:szCs w:val="20"/>
        </w:rPr>
        <w:t xml:space="preserve">продажа земельного участка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110 805,88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3 324,17</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110 805,88</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898"/>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w:t>
            </w:r>
            <w:proofErr w:type="spellStart"/>
            <w:r>
              <w:rPr>
                <w:b/>
                <w:bCs/>
                <w:sz w:val="20"/>
                <w:szCs w:val="20"/>
              </w:rPr>
              <w:t>Старосельское</w:t>
            </w:r>
            <w:proofErr w:type="spellEnd"/>
            <w:r>
              <w:rPr>
                <w:b/>
                <w:bCs/>
                <w:sz w:val="20"/>
                <w:szCs w:val="20"/>
              </w:rPr>
              <w:t xml:space="preserve"> сельское поселение, </w:t>
            </w:r>
            <w:proofErr w:type="spellStart"/>
            <w:r>
              <w:rPr>
                <w:b/>
                <w:bCs/>
                <w:sz w:val="20"/>
                <w:szCs w:val="20"/>
              </w:rPr>
              <w:t>д.Новгородово</w:t>
            </w:r>
            <w:proofErr w:type="spellEnd"/>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1500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35:25:0602002:105</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малоэтажная жилая застройка (индивидуальное жилищное строительство; размещение дачных домов и садовых домов)</w:t>
            </w:r>
          </w:p>
        </w:tc>
      </w:tr>
      <w:tr>
        <w:trPr>
          <w:trHeight w:hRule="exact" w:val="51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bCs/>
                <w:sz w:val="20"/>
                <w:szCs w:val="20"/>
              </w:rPr>
              <w:t>Отсутствуют</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3396"/>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lang w:bidi="ar-SA"/>
              </w:rPr>
              <w:t>Предельные параметры разрешенного строительства объекта капитального строительства, размещаемого на Земельном участке</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lang w:bidi="ar-SA"/>
              </w:rPr>
            </w:pPr>
            <w:r>
              <w:rPr>
                <w:sz w:val="20"/>
                <w:szCs w:val="20"/>
                <w:lang w:bidi="ar-SA"/>
              </w:rPr>
              <w:t xml:space="preserve">В соответствии с </w:t>
            </w:r>
            <w:r>
              <w:rPr>
                <w:sz w:val="20"/>
                <w:szCs w:val="20"/>
              </w:rPr>
              <w:t xml:space="preserve">Правилами землепользования и застройки </w:t>
            </w:r>
            <w:proofErr w:type="spellStart"/>
            <w:r>
              <w:rPr>
                <w:sz w:val="20"/>
                <w:szCs w:val="20"/>
              </w:rPr>
              <w:t>Старосельского</w:t>
            </w:r>
            <w:proofErr w:type="spellEnd"/>
            <w:r>
              <w:rPr>
                <w:sz w:val="20"/>
                <w:szCs w:val="20"/>
              </w:rPr>
              <w:t xml:space="preserve"> сельского поселения Вологодского муниципального района Вологодской области, утвержденными постановлением Правительства Вологодской области от 17.08.2020 года № 986 установлены следующие параметры разрешенного строительства</w:t>
            </w:r>
            <w:r>
              <w:rPr>
                <w:sz w:val="20"/>
                <w:szCs w:val="20"/>
                <w:lang w:bidi="ar-SA"/>
              </w:rPr>
              <w:t>:</w:t>
            </w:r>
          </w:p>
          <w:p>
            <w:pPr>
              <w:pStyle w:val="a5"/>
              <w:ind w:firstLine="0"/>
              <w:jc w:val="both"/>
              <w:rPr>
                <w:sz w:val="20"/>
                <w:szCs w:val="20"/>
                <w:lang w:bidi="ar-SA"/>
              </w:rPr>
            </w:pPr>
            <w:r>
              <w:rPr>
                <w:sz w:val="20"/>
                <w:szCs w:val="20"/>
                <w:lang w:bidi="ar-SA"/>
              </w:rPr>
              <w:t>- минимальный отступ от границы соседнего земельного участка 3 м;</w:t>
            </w:r>
          </w:p>
          <w:p>
            <w:pPr>
              <w:pStyle w:val="a5"/>
              <w:ind w:firstLine="0"/>
              <w:jc w:val="both"/>
              <w:rPr>
                <w:sz w:val="20"/>
                <w:szCs w:val="20"/>
                <w:lang w:bidi="ar-SA"/>
              </w:rPr>
            </w:pPr>
            <w:r>
              <w:rPr>
                <w:sz w:val="20"/>
                <w:szCs w:val="20"/>
                <w:lang w:bidi="ar-SA"/>
              </w:rPr>
              <w:t>-</w:t>
            </w:r>
            <w:r>
              <w:rPr>
                <w:color w:val="auto"/>
                <w:sz w:val="20"/>
                <w:szCs w:val="20"/>
                <w:lang w:bidi="ar-SA"/>
              </w:rPr>
              <w:t xml:space="preserve"> </w:t>
            </w:r>
            <w:r>
              <w:rPr>
                <w:sz w:val="20"/>
                <w:szCs w:val="20"/>
                <w:lang w:bidi="ar-SA"/>
              </w:rPr>
              <w:t>минимальный отступ от красной линии до линии застройки:</w:t>
            </w:r>
          </w:p>
          <w:p>
            <w:pPr>
              <w:pStyle w:val="a5"/>
              <w:ind w:firstLine="0"/>
              <w:rPr>
                <w:sz w:val="20"/>
                <w:szCs w:val="20"/>
                <w:lang w:bidi="ar-SA"/>
              </w:rPr>
            </w:pPr>
            <w:r>
              <w:rPr>
                <w:sz w:val="20"/>
                <w:szCs w:val="20"/>
                <w:lang w:bidi="ar-SA"/>
              </w:rPr>
              <w:t>со стороны улицы 5 м, со стороны проезда 3 м;</w:t>
            </w:r>
          </w:p>
          <w:p>
            <w:pPr>
              <w:pStyle w:val="a5"/>
              <w:ind w:firstLine="0"/>
              <w:rPr>
                <w:sz w:val="20"/>
                <w:szCs w:val="20"/>
                <w:lang w:bidi="ar-SA"/>
              </w:rPr>
            </w:pPr>
            <w:r>
              <w:rPr>
                <w:sz w:val="20"/>
                <w:szCs w:val="20"/>
                <w:lang w:bidi="ar-SA"/>
              </w:rPr>
              <w:t>- предельное количество этажей (или предельная высота)</w:t>
            </w:r>
            <w:r>
              <w:rPr>
                <w:color w:val="auto"/>
                <w:sz w:val="20"/>
                <w:szCs w:val="20"/>
                <w:lang w:bidi="ar-SA"/>
              </w:rPr>
              <w:t xml:space="preserve"> </w:t>
            </w:r>
            <w:r>
              <w:rPr>
                <w:sz w:val="20"/>
                <w:szCs w:val="20"/>
                <w:lang w:bidi="ar-SA"/>
              </w:rPr>
              <w:t>3 надземных этажа;</w:t>
            </w:r>
          </w:p>
          <w:p>
            <w:pPr>
              <w:pStyle w:val="a5"/>
              <w:ind w:firstLine="0"/>
              <w:rPr>
                <w:sz w:val="20"/>
                <w:szCs w:val="20"/>
                <w:lang w:bidi="ar-SA"/>
              </w:rPr>
            </w:pPr>
            <w:r>
              <w:rPr>
                <w:sz w:val="20"/>
                <w:szCs w:val="20"/>
                <w:lang w:bidi="ar-SA"/>
              </w:rPr>
              <w:t>- максимальный процент застройки в границах земельного участка</w:t>
            </w:r>
          </w:p>
          <w:p>
            <w:pPr>
              <w:pStyle w:val="a5"/>
              <w:ind w:firstLine="0"/>
              <w:jc w:val="both"/>
              <w:rPr>
                <w:sz w:val="20"/>
                <w:szCs w:val="20"/>
                <w:lang w:bidi="ar-SA"/>
              </w:rPr>
            </w:pPr>
            <w:r>
              <w:rPr>
                <w:sz w:val="20"/>
                <w:szCs w:val="20"/>
                <w:lang w:bidi="ar-SA"/>
              </w:rPr>
              <w:t>20 %</w:t>
            </w: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1406"/>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10</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lang w:bidi="ar-SA"/>
              </w:rPr>
              <w:t>Дополнительные сведения</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 xml:space="preserve">В случае неиспользования Участка в целях индивидуального жилищного строительства в течение 3 (трех) лет с даты подписания договора купли-продажи Земельный участок подлежит изъятию в порядке, установленном действующим законодательством.  </w:t>
            </w: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24.11.2022 № ВЛ-08/50689, </w:t>
      </w:r>
    </w:p>
    <w:p>
      <w:pPr>
        <w:pStyle w:val="1"/>
        <w:tabs>
          <w:tab w:val="left" w:pos="327"/>
        </w:tabs>
        <w:ind w:left="400" w:firstLine="0"/>
        <w:jc w:val="both"/>
        <w:rPr>
          <w:bCs/>
          <w:sz w:val="20"/>
          <w:szCs w:val="20"/>
        </w:rPr>
      </w:pPr>
      <w:r>
        <w:rPr>
          <w:bCs/>
          <w:sz w:val="20"/>
          <w:szCs w:val="20"/>
        </w:rPr>
        <w:t xml:space="preserve">ПО «Вологодский электрические сети» от 28.11.2022 № МР2/2-2/15/6518, </w:t>
      </w:r>
    </w:p>
    <w:p>
      <w:pPr>
        <w:pStyle w:val="1"/>
        <w:tabs>
          <w:tab w:val="left" w:pos="327"/>
        </w:tabs>
        <w:ind w:left="400" w:firstLine="0"/>
        <w:jc w:val="both"/>
        <w:rPr>
          <w:bCs/>
          <w:sz w:val="20"/>
          <w:szCs w:val="20"/>
        </w:rPr>
      </w:pPr>
      <w:r>
        <w:rPr>
          <w:bCs/>
          <w:sz w:val="20"/>
          <w:szCs w:val="20"/>
        </w:rPr>
        <w:t xml:space="preserve">ПАО «Ростелеком» от 22.11.2022 № 01/17/3610/22, </w:t>
      </w:r>
    </w:p>
    <w:p>
      <w:pPr>
        <w:pStyle w:val="1"/>
        <w:tabs>
          <w:tab w:val="left" w:pos="327"/>
        </w:tabs>
        <w:ind w:left="400" w:firstLine="0"/>
        <w:jc w:val="both"/>
        <w:rPr>
          <w:bCs/>
          <w:sz w:val="20"/>
          <w:szCs w:val="20"/>
        </w:rPr>
      </w:pPr>
      <w:r>
        <w:rPr>
          <w:bCs/>
          <w:sz w:val="20"/>
          <w:szCs w:val="20"/>
        </w:rPr>
        <w:lastRenderedPageBreak/>
        <w:t>ФГБУ «Управление «</w:t>
      </w:r>
      <w:proofErr w:type="spellStart"/>
      <w:r>
        <w:rPr>
          <w:bCs/>
          <w:sz w:val="20"/>
          <w:szCs w:val="20"/>
        </w:rPr>
        <w:t>Вологдамелиоводхоз</w:t>
      </w:r>
      <w:proofErr w:type="spellEnd"/>
      <w:r>
        <w:rPr>
          <w:bCs/>
          <w:sz w:val="20"/>
          <w:szCs w:val="20"/>
        </w:rPr>
        <w:t>» от 03.02.2023 № 6-3/95.</w:t>
      </w:r>
    </w:p>
    <w:p>
      <w:pPr>
        <w:pStyle w:val="1"/>
        <w:tabs>
          <w:tab w:val="left" w:pos="327"/>
        </w:tabs>
        <w:ind w:left="400" w:firstLine="0"/>
        <w:jc w:val="both"/>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и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after="260" w:line="240" w:lineRule="auto"/>
        <w:ind w:firstLine="720"/>
        <w:jc w:val="both"/>
        <w:rPr>
          <w:sz w:val="20"/>
          <w:szCs w:val="20"/>
        </w:rPr>
      </w:pPr>
      <w:r>
        <w:rPr>
          <w:sz w:val="20"/>
          <w:szCs w:val="20"/>
        </w:rPr>
        <w:lastRenderedPageBreak/>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lastRenderedPageBreak/>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lastRenderedPageBreak/>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1638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402</TotalTime>
  <Pages>9</Pages>
  <Words>4014</Words>
  <Characters>22885</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99</cp:revision>
  <cp:lastPrinted>2023-06-06T12:57:00Z</cp:lastPrinted>
  <dcterms:created xsi:type="dcterms:W3CDTF">2023-05-03T08:54:00Z</dcterms:created>
  <dcterms:modified xsi:type="dcterms:W3CDTF">2023-07-25T07:58:00Z</dcterms:modified>
</cp:coreProperties>
</file>