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марта 2024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28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35:25:0502041:1787</w:t>
      </w:r>
      <w:r>
        <w:rPr>
          <w:rFonts w:ascii="Times New Roman" w:hAnsi="Times New Roman" w:cs="Times New Roman"/>
          <w:color w:val="000000"/>
        </w:rPr>
        <w:t xml:space="preserve">, площадью 1618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427 718,30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12 831,54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427 718,30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Ильинское</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1618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35:25:0502041:1787</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12.09.2023 № ВП-08/55555,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1" w:name="bookmark9"/>
      <w:bookmarkStart w:id="2" w:name="bookmark10"/>
      <w:bookmarkStart w:id="3" w:name="bookmark7"/>
      <w:bookmarkStart w:id="4" w:name="bookmark8"/>
      <w:bookmarkEnd w:id="1"/>
      <w:r>
        <w:rPr>
          <w:sz w:val="20"/>
          <w:szCs w:val="20"/>
        </w:rPr>
        <w:t>4.1. Общие положения</w:t>
      </w:r>
      <w:bookmarkEnd w:id="2"/>
      <w:bookmarkEnd w:id="3"/>
      <w:bookmarkEnd w:id="4"/>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5" w:name="bookmark11"/>
      <w:bookmarkEnd w:id="5"/>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6" w:name="bookmark12"/>
      <w:bookmarkEnd w:id="6"/>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7" w:name="bookmark13"/>
      <w:bookmarkEnd w:id="7"/>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8" w:name="bookmark16"/>
      <w:bookmarkStart w:id="9" w:name="bookmark14"/>
      <w:bookmarkStart w:id="10" w:name="bookmark15"/>
      <w:bookmarkStart w:id="11" w:name="bookmark17"/>
      <w:bookmarkEnd w:id="8"/>
      <w:r>
        <w:rPr>
          <w:sz w:val="20"/>
          <w:szCs w:val="20"/>
        </w:rPr>
        <w:t>4.2. Срок и порядок регистрации на электронной площадке</w:t>
      </w:r>
      <w:bookmarkEnd w:id="9"/>
      <w:bookmarkEnd w:id="10"/>
      <w:bookmarkEnd w:id="11"/>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2" w:name="bookmark20"/>
      <w:bookmarkStart w:id="13" w:name="bookmark18"/>
      <w:bookmarkStart w:id="14" w:name="bookmark19"/>
      <w:bookmarkStart w:id="15" w:name="bookmark21"/>
      <w:bookmarkEnd w:id="12"/>
      <w:r>
        <w:rPr>
          <w:sz w:val="20"/>
          <w:szCs w:val="20"/>
        </w:rPr>
        <w:t>4.3. Порядок подачи и отзыва заявок на участие в Аукционе</w:t>
      </w:r>
      <w:bookmarkEnd w:id="13"/>
      <w:bookmarkEnd w:id="14"/>
      <w:bookmarkEnd w:id="15"/>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6" w:name="bookmark22"/>
      <w:bookmarkEnd w:id="16"/>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7" w:name="bookmark23"/>
      <w:bookmarkEnd w:id="17"/>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8" w:name="bookmark24"/>
      <w:bookmarkEnd w:id="18"/>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 xml:space="preserve">Изменение заявки допускается только путем подачи Претендентом новой заявки в установленные в </w:t>
      </w:r>
      <w:r>
        <w:rPr>
          <w:sz w:val="20"/>
          <w:szCs w:val="20"/>
        </w:rPr>
        <w:lastRenderedPageBreak/>
        <w:t>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19" w:name="bookmark25"/>
      <w:bookmarkStart w:id="20" w:name="bookmark29"/>
      <w:bookmarkStart w:id="21" w:name="bookmark27"/>
      <w:bookmarkStart w:id="22" w:name="bookmark28"/>
      <w:bookmarkStart w:id="23" w:name="bookmark30"/>
      <w:bookmarkEnd w:id="19"/>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4" w:name="bookmark26"/>
      <w:bookmarkEnd w:id="24"/>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5" w:name="_GoBack"/>
      <w:bookmarkEnd w:id="25"/>
      <w:r>
        <w:rPr>
          <w:sz w:val="20"/>
          <w:szCs w:val="20"/>
        </w:rPr>
        <w:t>4.4. Порядок внесения и возврата задатка</w:t>
      </w:r>
      <w:bookmarkEnd w:id="21"/>
      <w:bookmarkEnd w:id="22"/>
      <w:bookmarkEnd w:id="23"/>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8396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968</TotalTime>
  <Pages>9</Pages>
  <Words>4094</Words>
  <Characters>23342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430</cp:revision>
  <cp:lastPrinted>2023-07-25T15:34:00Z</cp:lastPrinted>
  <dcterms:created xsi:type="dcterms:W3CDTF">2023-05-03T08:54:00Z</dcterms:created>
  <dcterms:modified xsi:type="dcterms:W3CDTF">2024-02-27T06:37:00Z</dcterms:modified>
</cp:coreProperties>
</file>