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w:t>
      </w:r>
      <w:bookmarkStart w:id="0" w:name="_GoBack"/>
      <w:bookmarkEnd w:id="0"/>
      <w:r>
        <w:rPr>
          <w:color w:val="auto"/>
          <w:sz w:val="20"/>
          <w:szCs w:val="20"/>
        </w:rPr>
        <w:t>округа от 26.02.2024 № 684-01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государственная собственность на который не разграничена, с кадастровым номером </w:t>
      </w:r>
      <w:r>
        <w:rPr>
          <w:bCs/>
          <w:sz w:val="20"/>
          <w:szCs w:val="20"/>
        </w:rPr>
        <w:t xml:space="preserve">35:25:0706004:113 </w:t>
      </w:r>
      <w:r>
        <w:rPr>
          <w:sz w:val="20"/>
          <w:szCs w:val="20"/>
        </w:rPr>
        <w:t xml:space="preserve">площадью 17 447 </w:t>
      </w:r>
      <w:proofErr w:type="spellStart"/>
      <w:proofErr w:type="gramStart"/>
      <w:r>
        <w:rPr>
          <w:sz w:val="20"/>
          <w:szCs w:val="20"/>
        </w:rPr>
        <w:t>кв.м</w:t>
      </w:r>
      <w:proofErr w:type="spellEnd"/>
      <w:proofErr w:type="gramEnd"/>
      <w:r>
        <w:rPr>
          <w:sz w:val="20"/>
          <w:szCs w:val="20"/>
        </w:rPr>
        <w:t xml:space="preserve">, расположенного на землях населённых пунктов, местоположение которого определено: </w:t>
      </w:r>
      <w:r>
        <w:rPr>
          <w:bCs/>
          <w:sz w:val="20"/>
          <w:szCs w:val="20"/>
        </w:rPr>
        <w:t>Российская Федерация, Вологодская область, Вологодский муниципальный округ, д. Бирюлево</w:t>
      </w:r>
      <w:r>
        <w:rPr>
          <w:sz w:val="20"/>
          <w:szCs w:val="20"/>
        </w:rPr>
        <w:t>, с разрешенным использованием – туристическое обслуживание.</w:t>
      </w:r>
    </w:p>
    <w:p>
      <w:pPr>
        <w:pStyle w:val="1"/>
        <w:spacing w:line="283" w:lineRule="auto"/>
        <w:ind w:firstLine="680"/>
        <w:jc w:val="both"/>
        <w:rPr>
          <w:sz w:val="20"/>
          <w:szCs w:val="20"/>
        </w:rPr>
      </w:pPr>
      <w:r>
        <w:rPr>
          <w:b/>
          <w:sz w:val="20"/>
          <w:szCs w:val="20"/>
        </w:rPr>
        <w:t xml:space="preserve"> Срок аренды составляет 10 (десять) лет</w:t>
      </w:r>
      <w:r>
        <w:rPr>
          <w:sz w:val="20"/>
          <w:szCs w:val="20"/>
        </w:rPr>
        <w:t xml:space="preserve">.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472 988,17 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14 189,64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472 988,17 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49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6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Бирюлево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17 447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35:25:0706004:113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336"/>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населённых пунктов</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Туристическое обслуживание</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53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784"/>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pStyle w:val="a5"/>
              <w:spacing w:line="254" w:lineRule="auto"/>
              <w:ind w:firstLine="0"/>
              <w:rPr>
                <w:sz w:val="20"/>
                <w:szCs w:val="20"/>
                <w:lang w:bidi="ar-SA"/>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p>
            <w:pPr>
              <w:pStyle w:val="a5"/>
              <w:spacing w:line="254" w:lineRule="auto"/>
              <w:ind w:firstLine="0"/>
              <w:rPr>
                <w:sz w:val="20"/>
                <w:szCs w:val="20"/>
              </w:rPr>
            </w:pP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Правилами землепользования и застройки </w:t>
            </w:r>
            <w:r>
              <w:rPr>
                <w:b/>
                <w:sz w:val="20"/>
                <w:szCs w:val="20"/>
              </w:rPr>
              <w:t xml:space="preserve">Спасского </w:t>
            </w:r>
            <w:r>
              <w:rPr>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 установлены следующие параметры разрешенного строительства: максимальный процент застройки в границах земельного участка – 30%.</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49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142"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ind w:left="142" w:firstLine="0"/>
        <w:rPr>
          <w:bCs/>
          <w:sz w:val="20"/>
          <w:szCs w:val="20"/>
        </w:rPr>
      </w:pPr>
      <w:r>
        <w:rPr>
          <w:bCs/>
          <w:sz w:val="20"/>
          <w:szCs w:val="20"/>
        </w:rPr>
        <w:t xml:space="preserve">АО «Газпром газораспределение Вологда» от 19.12.2023 № ВП-08/57405, </w:t>
      </w:r>
    </w:p>
    <w:p>
      <w:pPr>
        <w:pStyle w:val="1"/>
        <w:ind w:left="142" w:firstLine="0"/>
        <w:rPr>
          <w:bCs/>
          <w:sz w:val="20"/>
          <w:szCs w:val="20"/>
        </w:rPr>
      </w:pPr>
      <w:r>
        <w:rPr>
          <w:bCs/>
          <w:sz w:val="20"/>
          <w:szCs w:val="20"/>
        </w:rPr>
        <w:t xml:space="preserve">ПО «Вологодский электрические сети» от 20.12.2023 № МР2/2-2/15/6317, </w:t>
      </w:r>
    </w:p>
    <w:p>
      <w:pPr>
        <w:pStyle w:val="1"/>
        <w:ind w:left="142" w:firstLine="0"/>
        <w:rPr>
          <w:bCs/>
          <w:sz w:val="20"/>
          <w:szCs w:val="20"/>
        </w:rPr>
      </w:pPr>
      <w:r>
        <w:rPr>
          <w:bCs/>
          <w:sz w:val="20"/>
          <w:szCs w:val="20"/>
        </w:rPr>
        <w:t>ПАО «Ростелеком» от 20.12.2023 № 01/05/163629/23.</w:t>
      </w:r>
    </w:p>
    <w:p>
      <w:pPr>
        <w:pStyle w:val="1"/>
        <w:ind w:left="142" w:firstLine="0"/>
        <w:rPr>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w:t>
      </w:r>
      <w:r>
        <w:rPr>
          <w:sz w:val="20"/>
          <w:szCs w:val="20"/>
        </w:rPr>
        <w:lastRenderedPageBreak/>
        <w:t xml:space="preserve">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1238</TotalTime>
  <Pages>9</Pages>
  <Words>4079</Words>
  <Characters>23255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436</cp:revision>
  <cp:lastPrinted>2024-02-02T05:46:00Z</cp:lastPrinted>
  <dcterms:created xsi:type="dcterms:W3CDTF">2023-05-03T08:54:00Z</dcterms:created>
  <dcterms:modified xsi:type="dcterms:W3CDTF">2024-02-27T13:04:00Z</dcterms:modified>
</cp:coreProperties>
</file>