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17 ноября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16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17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15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16 ноября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13.10.2023 № 4034-01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35:25:0105035:883</w:t>
      </w:r>
      <w:r>
        <w:rPr>
          <w:rFonts w:ascii="Times New Roman" w:hAnsi="Times New Roman" w:cs="Times New Roman"/>
          <w:color w:val="000000"/>
        </w:rPr>
        <w:t xml:space="preserve">, площадью 2817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деревня </w:t>
      </w:r>
      <w:proofErr w:type="spellStart"/>
      <w:r>
        <w:rPr>
          <w:rFonts w:ascii="Times New Roman" w:hAnsi="Times New Roman" w:cs="Times New Roman"/>
          <w:color w:val="000000"/>
          <w:lang w:bidi="ru-RU"/>
        </w:rPr>
        <w:t>Коробово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95 383,62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2 861,50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95 383,62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деревня </w:t>
            </w:r>
            <w:proofErr w:type="spellStart"/>
            <w:r>
              <w:rPr>
                <w:b/>
                <w:bCs/>
                <w:sz w:val="20"/>
                <w:szCs w:val="20"/>
              </w:rPr>
              <w:t>Коробово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2817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35:25:0105035:883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174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Реестровый номер границы: 35:00-6.521; </w:t>
            </w:r>
            <w:proofErr w:type="spellStart"/>
            <w:r>
              <w:rPr>
                <w:bCs/>
                <w:sz w:val="20"/>
                <w:szCs w:val="20"/>
              </w:rPr>
              <w:t>Водоохранная</w:t>
            </w:r>
            <w:proofErr w:type="spellEnd"/>
            <w:r>
              <w:rPr>
                <w:bCs/>
                <w:sz w:val="20"/>
                <w:szCs w:val="20"/>
              </w:rPr>
              <w:t xml:space="preserve"> зона Кубенского водохранилища на территории Вологодской области</w:t>
            </w:r>
          </w:p>
          <w:p>
            <w:pPr>
              <w:pStyle w:val="a5"/>
              <w:tabs>
                <w:tab w:val="left" w:pos="238"/>
              </w:tabs>
              <w:jc w:val="both"/>
              <w:rPr>
                <w:bCs/>
                <w:sz w:val="20"/>
                <w:szCs w:val="20"/>
              </w:rPr>
            </w:pPr>
            <w:r>
              <w:rPr>
                <w:bCs/>
                <w:sz w:val="20"/>
                <w:szCs w:val="20"/>
              </w:rPr>
              <w:t xml:space="preserve">Реестровый номер границы: 35:25-6.604; Охранная зона объекта электросетевого хозяйства "ВЛ-0,4 </w:t>
            </w:r>
            <w:proofErr w:type="spellStart"/>
            <w:r>
              <w:rPr>
                <w:bCs/>
                <w:sz w:val="20"/>
                <w:szCs w:val="20"/>
              </w:rPr>
              <w:t>кВ</w:t>
            </w:r>
            <w:proofErr w:type="spellEnd"/>
            <w:r>
              <w:rPr>
                <w:bCs/>
                <w:sz w:val="20"/>
                <w:szCs w:val="20"/>
              </w:rPr>
              <w:t xml:space="preserve"> Дачи";</w:t>
            </w:r>
          </w:p>
          <w:p>
            <w:pPr>
              <w:pStyle w:val="a5"/>
              <w:tabs>
                <w:tab w:val="left" w:pos="238"/>
              </w:tabs>
              <w:ind w:firstLine="0"/>
              <w:jc w:val="both"/>
              <w:rPr>
                <w:bCs/>
                <w:sz w:val="20"/>
                <w:szCs w:val="20"/>
              </w:rPr>
            </w:pPr>
            <w:r>
              <w:rPr>
                <w:bCs/>
                <w:sz w:val="20"/>
                <w:szCs w:val="20"/>
              </w:rPr>
              <w:t xml:space="preserve">        Реестровый номер границы: 35:25-6.2045; Публичный сервитут для размещения объекта электросетевого хозяйства </w:t>
            </w:r>
            <w:r>
              <w:rPr>
                <w:rFonts w:ascii="Cambria Math" w:hAnsi="Cambria Math" w:cs="Cambria Math"/>
                <w:bCs/>
                <w:sz w:val="20"/>
                <w:szCs w:val="20"/>
              </w:rPr>
              <w:t>≪</w:t>
            </w:r>
            <w:r>
              <w:rPr>
                <w:bCs/>
                <w:sz w:val="20"/>
                <w:szCs w:val="20"/>
              </w:rPr>
              <w:t xml:space="preserve">ВЛ-0,4 </w:t>
            </w:r>
            <w:proofErr w:type="spellStart"/>
            <w:r>
              <w:rPr>
                <w:bCs/>
                <w:sz w:val="20"/>
                <w:szCs w:val="20"/>
              </w:rPr>
              <w:t>кВ</w:t>
            </w:r>
            <w:proofErr w:type="spellEnd"/>
            <w:r>
              <w:rPr>
                <w:bCs/>
                <w:sz w:val="20"/>
                <w:szCs w:val="20"/>
              </w:rPr>
              <w:t xml:space="preserve"> "Дачи"</w:t>
            </w:r>
            <w:r>
              <w:rPr>
                <w:rFonts w:ascii="Cambria Math" w:hAnsi="Cambria Math" w:cs="Cambria Math"/>
                <w:bCs/>
                <w:sz w:val="20"/>
                <w:szCs w:val="20"/>
              </w:rPr>
              <w:t>≫.</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ind w:firstLine="0"/>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АО «Газпром газораспределение Воло</w:t>
      </w:r>
      <w:r>
        <w:rPr>
          <w:rFonts w:ascii="Times New Roman" w:eastAsia="Times New Roman" w:hAnsi="Times New Roman" w:cs="Times New Roman"/>
          <w:bCs/>
          <w:color w:val="auto"/>
          <w:sz w:val="20"/>
          <w:szCs w:val="20"/>
        </w:rPr>
        <w:t>гда» от 18.09.2023 № ВП-08/55643</w:t>
      </w:r>
      <w:bookmarkStart w:id="1" w:name="_GoBack"/>
      <w:bookmarkEnd w:id="1"/>
      <w:r>
        <w:rPr>
          <w:rFonts w:ascii="Times New Roman" w:eastAsia="Times New Roman" w:hAnsi="Times New Roman" w:cs="Times New Roman"/>
          <w:bCs/>
          <w:color w:val="auto"/>
          <w:sz w:val="20"/>
          <w:szCs w:val="20"/>
        </w:rPr>
        <w:t xml:space="preserve">,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15.09.2023 № МР2/2-2/15/4677,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20.09.2023 № 01/05/115616/23, </w:t>
      </w:r>
    </w:p>
    <w:p>
      <w:pPr>
        <w:tabs>
          <w:tab w:val="left" w:pos="284"/>
        </w:tabs>
        <w:spacing w:line="252" w:lineRule="auto"/>
        <w:ind w:left="400" w:hanging="116"/>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Вологдамелиоводхоз</w:t>
      </w:r>
      <w:proofErr w:type="spellEnd"/>
      <w:r>
        <w:rPr>
          <w:rFonts w:ascii="Times New Roman" w:hAnsi="Times New Roman" w:cs="Times New Roman"/>
          <w:bCs/>
          <w:color w:val="auto"/>
          <w:sz w:val="20"/>
          <w:szCs w:val="20"/>
        </w:rPr>
        <w:t>» от 14.09.2023 № 6-3/853</w:t>
      </w:r>
      <w:r>
        <w:rPr>
          <w:rFonts w:ascii="Times New Roman" w:eastAsia="Times New Roman" w:hAnsi="Times New Roman" w:cs="Times New Roman"/>
          <w:bCs/>
          <w:color w:val="auto"/>
          <w:sz w:val="20"/>
          <w:szCs w:val="20"/>
        </w:rPr>
        <w:t>.</w:t>
      </w:r>
    </w:p>
    <w:p>
      <w:pPr>
        <w:pStyle w:val="1"/>
        <w:tabs>
          <w:tab w:val="left" w:pos="327"/>
        </w:tabs>
        <w:ind w:left="400" w:firstLine="0"/>
        <w:jc w:val="both"/>
        <w:rPr>
          <w:bCs/>
          <w:color w:val="auto"/>
          <w:sz w:val="20"/>
          <w:szCs w:val="20"/>
        </w:rPr>
      </w:pPr>
      <w:r>
        <w:rPr>
          <w:bCs/>
          <w:color w:val="auto"/>
          <w:sz w:val="20"/>
          <w:szCs w:val="20"/>
        </w:rPr>
        <w:tab/>
        <w:t xml:space="preserve">В соответствии Правилами землепользования и застройки </w:t>
      </w:r>
      <w:r>
        <w:rPr>
          <w:b/>
          <w:bCs/>
          <w:color w:val="auto"/>
          <w:sz w:val="20"/>
          <w:szCs w:val="20"/>
        </w:rPr>
        <w:t>Новленского</w:t>
      </w:r>
      <w:r>
        <w:rPr>
          <w:bCs/>
          <w:color w:val="auto"/>
          <w:sz w:val="20"/>
          <w:szCs w:val="20"/>
        </w:rPr>
        <w:t xml:space="preserve"> сельского поселения, утвержденными постановлением Правительства области от 16 января 2023 года № 33: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lastRenderedPageBreak/>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 xml:space="preserve">заявка на участие в аукционе по установленной в извещении о проведении аукциона форме с </w:t>
      </w:r>
      <w:r>
        <w:rPr>
          <w:sz w:val="20"/>
          <w:szCs w:val="20"/>
        </w:rPr>
        <w:lastRenderedPageBreak/>
        <w:t>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120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686</TotalTime>
  <Pages>9</Pages>
  <Words>4002</Words>
  <Characters>22813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275</cp:revision>
  <cp:lastPrinted>2023-07-25T15:34:00Z</cp:lastPrinted>
  <dcterms:created xsi:type="dcterms:W3CDTF">2023-05-03T08:54:00Z</dcterms:created>
  <dcterms:modified xsi:type="dcterms:W3CDTF">2023-10-17T10:45:00Z</dcterms:modified>
</cp:coreProperties>
</file>