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ноября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26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ноября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w:t>
      </w:r>
      <w:bookmarkStart w:id="0" w:name="_GoBack"/>
      <w:bookmarkEnd w:id="0"/>
      <w:r>
        <w:rPr>
          <w:b/>
          <w:bCs/>
          <w:sz w:val="20"/>
          <w:szCs w:val="20"/>
        </w:rPr>
        <w:t xml:space="preserve">Основание проведения аукциона: </w:t>
      </w:r>
      <w:r>
        <w:rPr>
          <w:color w:val="auto"/>
          <w:sz w:val="20"/>
          <w:szCs w:val="20"/>
        </w:rPr>
        <w:t xml:space="preserve">постановление администрации   Вологодского   муниципального округа от </w:t>
      </w:r>
      <w:r>
        <w:rPr>
          <w:rFonts w:hint="eastAsia"/>
          <w:color w:val="auto"/>
          <w:sz w:val="20"/>
          <w:szCs w:val="20"/>
        </w:rPr>
        <w:t>24.10.2023 № 4291-01</w:t>
      </w:r>
      <w:r>
        <w:rPr>
          <w:color w:val="auto"/>
          <w:sz w:val="20"/>
          <w:szCs w:val="20"/>
        </w:rPr>
        <w:t xml:space="preserve">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земельный участок,</w:t>
      </w:r>
      <w:r>
        <w:rPr>
          <w:color w:val="000000"/>
          <w:sz w:val="26"/>
          <w:szCs w:val="26"/>
        </w:rPr>
        <w:t xml:space="preserve"> </w:t>
      </w:r>
      <w:r>
        <w:rPr>
          <w:rFonts w:ascii="Times New Roman" w:hAnsi="Times New Roman" w:cs="Times New Roman"/>
          <w:bCs/>
          <w:lang w:bidi="ru-RU"/>
        </w:rPr>
        <w:t xml:space="preserve">находящийся в </w:t>
      </w:r>
      <w:r>
        <w:rPr>
          <w:rFonts w:ascii="Times New Roman" w:hAnsi="Times New Roman" w:cs="Times New Roman"/>
          <w:color w:val="000000"/>
          <w:lang w:bidi="ru-RU"/>
        </w:rPr>
        <w:t>муниципальной собственности</w:t>
      </w:r>
      <w:r>
        <w:rPr>
          <w:rFonts w:ascii="Times New Roman" w:hAnsi="Times New Roman" w:cs="Times New Roman"/>
          <w:color w:val="000000"/>
        </w:rPr>
        <w:t xml:space="preserve">, с кадастровым номером </w:t>
      </w:r>
      <w:r>
        <w:rPr>
          <w:rFonts w:ascii="Times New Roman" w:hAnsi="Times New Roman" w:cs="Times New Roman"/>
          <w:bCs/>
          <w:color w:val="000000"/>
          <w:lang w:bidi="ru-RU"/>
        </w:rPr>
        <w:t>35:25:0502026:131</w:t>
      </w:r>
      <w:r>
        <w:rPr>
          <w:rFonts w:ascii="Times New Roman" w:hAnsi="Times New Roman" w:cs="Times New Roman"/>
          <w:color w:val="000000"/>
        </w:rPr>
        <w:t xml:space="preserve">, площадью 1700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расположенный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lang w:bidi="ru-RU"/>
        </w:rPr>
        <w:t>, Октябрьский</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449 395,29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13 481,85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449 395,29</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Российская Федерация, Вологодская область, Вологодский муниципальный округ, д. </w:t>
            </w:r>
            <w:proofErr w:type="spellStart"/>
            <w:r>
              <w:rPr>
                <w:b/>
                <w:sz w:val="20"/>
                <w:szCs w:val="20"/>
              </w:rPr>
              <w:t>Ильинское</w:t>
            </w:r>
            <w:proofErr w:type="spellEnd"/>
            <w:r>
              <w:rPr>
                <w:b/>
                <w:sz w:val="20"/>
                <w:szCs w:val="20"/>
              </w:rPr>
              <w:t>, Октябрьский</w:t>
            </w: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42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1700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35:25:0502026:131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Муниципальная собственность</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w:t>
            </w:r>
          </w:p>
        </w:tc>
      </w:tr>
      <w:tr>
        <w:trPr>
          <w:trHeight w:hRule="exact" w:val="70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09.10.2023 № ВП-08/55835,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29.09.2023 № МР2/2-2/15/4040, </w:t>
      </w:r>
    </w:p>
    <w:p>
      <w:pPr>
        <w:pStyle w:val="1"/>
        <w:tabs>
          <w:tab w:val="left" w:pos="327"/>
        </w:tabs>
        <w:ind w:left="400" w:right="59" w:firstLine="0"/>
        <w:jc w:val="both"/>
        <w:rPr>
          <w:bCs/>
          <w:sz w:val="20"/>
          <w:szCs w:val="20"/>
        </w:rPr>
      </w:pPr>
      <w:r>
        <w:rPr>
          <w:bCs/>
          <w:sz w:val="20"/>
          <w:szCs w:val="20"/>
        </w:rPr>
        <w:t xml:space="preserve">ПАО «Ростелеком» от 28.09.2023 № 01/05/119334/23,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26.09.2023 № 6-3/885.</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324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790</TotalTime>
  <Pages>9</Pages>
  <Words>3954</Words>
  <Characters>22538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301</cp:revision>
  <cp:lastPrinted>2023-07-28T09:47:00Z</cp:lastPrinted>
  <dcterms:created xsi:type="dcterms:W3CDTF">2023-05-03T08:54:00Z</dcterms:created>
  <dcterms:modified xsi:type="dcterms:W3CDTF">2023-10-26T10:31:00Z</dcterms:modified>
</cp:coreProperties>
</file>