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6B" w:rsidRPr="004030C5" w:rsidRDefault="0049726B" w:rsidP="0049726B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4030C5">
        <w:rPr>
          <w:b/>
          <w:sz w:val="28"/>
          <w:szCs w:val="28"/>
        </w:rPr>
        <w:t>Объявлен отбор</w:t>
      </w:r>
    </w:p>
    <w:p w:rsidR="00FE4D77" w:rsidRPr="004030C5" w:rsidRDefault="00260C1A" w:rsidP="0049726B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4030C5">
        <w:rPr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предпринимателей, имеющих право на получение субсидий </w:t>
      </w:r>
      <w:r w:rsidR="00F42B2A" w:rsidRPr="004030C5">
        <w:rPr>
          <w:sz w:val="28"/>
          <w:szCs w:val="28"/>
        </w:rPr>
        <w:t>на возмещение части</w:t>
      </w:r>
      <w:r w:rsidR="002872F7" w:rsidRPr="004030C5">
        <w:rPr>
          <w:sz w:val="28"/>
          <w:szCs w:val="28"/>
        </w:rPr>
        <w:t xml:space="preserve"> затрат на ежемесячн</w:t>
      </w:r>
      <w:r w:rsidR="0049726B" w:rsidRPr="004030C5">
        <w:rPr>
          <w:sz w:val="28"/>
          <w:szCs w:val="28"/>
        </w:rPr>
        <w:t>ые выплаты молодым специалистам</w:t>
      </w:r>
    </w:p>
    <w:p w:rsidR="004F6532" w:rsidRPr="004030C5" w:rsidRDefault="004F6532" w:rsidP="0049726B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отбора: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</w:t>
      </w:r>
      <w:r w:rsidR="00E33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заявок на участие</w:t>
      </w:r>
      <w:r w:rsidR="00E3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отборе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</w:t>
      </w:r>
      <w:r w:rsidR="00E331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9049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года.</w:t>
      </w:r>
    </w:p>
    <w:p w:rsidR="00A77CE1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ведет администрация Вологодского муниципального округа по адресу: г. Вологда, ул. Пушкинская, д. 24, каб. 420, адрес электронной почты </w:t>
      </w:r>
      <w:hyperlink r:id="rId6" w:history="1">
        <w:r w:rsidR="00A77CE1" w:rsidRPr="004030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apk</w:t>
        </w:r>
        <w:r w:rsidR="00A77CE1" w:rsidRPr="004030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77CE1" w:rsidRPr="004030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volraion</w:t>
        </w:r>
        <w:r w:rsidR="00A77CE1" w:rsidRPr="004030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7CE1" w:rsidRPr="004030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субсидии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26B" w:rsidRPr="004030C5" w:rsidRDefault="004B20E6" w:rsidP="004F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</w:t>
      </w:r>
      <w:r w:rsidR="004F653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653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653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 на ежемесячную выплату молодым специалистам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3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50% фактически произведенных затрат на ежемесячную выплату, но не более 5000 рублей на 1 специалиста за календарный месяц.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заявителям и переч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предоставляемых заявителями для подтверждения их соответствия указанным требованиям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26B" w:rsidRPr="004030C5" w:rsidRDefault="004030C5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олучателями субсидий являются сельскохозяйственные товаропроизводители, признанные таковыми в соответствии со статьей 3 Федерального закона от 29 декабря 2006 года № 264-ФЗ «О развитии сельского хозяйства» (за исключением граждан, ведущих личное подсобное хозяйство), юридические лица и индивидуальные предприниматели, относящиеся к организациям, занимающимся сельскохозяйственным производством, в соответствии со статьей 3 закона области от 8 мая 2013 года № 3047-ОЗ «О развитии сельского хозяйства в Вологодской области», осуществляющие деятельность на территории Вологодского муниципального округа, соответствующие на 1 число месяца подачи заявления о предоставлении субсидии следующим критериям: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на учете в налоговых органах на территории Вологодского муниципального округа;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заключившие с молодым специалистом соглашение о предоставлении ежемесячной выплаты в сумме 10 тысяч рублей в течение не менее 12 месяцев, начиная с 01 января 2024 года, содержащее следующие условия: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молодому специалисту должности в соответствии с полученной специальностью по направлениям: «Ветеринария», «Зоотехния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«Агрономия», «Агроинженерия»;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уровня заработной платы, установленного трудовым договором в соответствии с действующей у получателя субсидии системой оплаты труда, не ниже установленного федеральным законом минимального размера оплаты труда (с учетом районного коэффициента);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молодого специалиста вернуть полученные ежемесячные выплаты в случае прекращения трудовых отношений по инициативе молодого специалиста до истечения трехлетнего срока со дня заключения соглашения о выплате доплаты и порядо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возврата таких денежных сумм;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трудовых отношений между получателем субсидии и молодым специалистом сроком не менее трех лет с даты заключения соглашения о 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ежемесячной выплаты, за исключением случаев прекращения трудового договора по обстоятельствам, не зависящим от воли сторон, предусмотренных пунктами 1, 2, 5-7, 11 статьи 83 Трудово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сельхозтоваропроизводитель должен соответствовать на первое число месяца подачи заявки: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озтоваропроизводитель не должен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сельхозтоваропроизводителя должна отсутствовать просроченная задолженность по возврату в бюджет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Воло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годского муниципального округа;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 - юридические лица не должны находиться в процессе реорганизации (за исключением реорганизации в форме присоединения к сельхозтоваропроизводителю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сельхозтоваропроизводители - индивидуальные предприниматели не должны прекратить деятельность в качестве индивидуального предпринимателя,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49726B" w:rsidRPr="004030C5" w:rsidRDefault="00A77CE1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не долж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</w:t>
      </w:r>
      <w:r w:rsidR="00ED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(далее - офшорные компании), 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для целей настоящего абзаца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26B" w:rsidRPr="004030C5" w:rsidRDefault="0049726B" w:rsidP="004B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сельхозтоваропроизводитель не должен получать средства из бюджета округа в соответствии с иными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округа на цели, указанные в пункте 1.4 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субсидий сельскохозяйственным организациям на возмещение части затрат на ежемесячные выплаты молодым специалистам.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 заявителями и требований, предъявляемых к форме и содержанию заявок, подаваемых заявителями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26B" w:rsidRPr="004030C5" w:rsidRDefault="004030C5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отборе сельхозтоваропроизводитель (их уполномоченные представители) представляют в 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опись представленных документов в двух экземплярах (по одному экземпляру для Администрации и з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аявителя) и заявку, включающую 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B20E6" w:rsidRPr="004030C5" w:rsidRDefault="0049726B" w:rsidP="004B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отборе по предоставлению субсидии (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26B" w:rsidRPr="004030C5" w:rsidRDefault="0049726B" w:rsidP="004B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сельхозтоваропроизводителя (в случае представления документов представителем сельхозтоваропроизводителя);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предпринимателей), полученную не ранее 10 дней до даты подачи заявки;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кадровом обеспечении по форме (1-К) «Сведения о численности, и штате, увольнении и назначении работников, замещающих должности руководителей и специалистов сельскохозяйственной организации», приведенной приложении № 23 к приказу Министерства сельского хозяйства Российской Федерации от 21.02.2022 № 89, за 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молодого специалиста на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«Интернет» информации о заявителе, о подаваемой заявителем заявке, иной информации о заявителе, связанной с отбором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справку, подтверждающую, что деятельность сельхозтоваропроизводителя не приостановлена в порядке, предусмотренном законодательством Российской Федерации, по состоянию на первое число месяца подачи заявки, подписанную уполномоченным лицом сельхозтоваропроизводителя;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A77CE1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подтверждающие факт трудоустройства молодого специалиста: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(распоряжения) о приеме на работу молодого специалиста;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 между получателем субсидии и молодым специалистом - получателем ежемесячной выплаты;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об образовании и (или) о квалификации молодого специалиста;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между получателем субсидии и молодым специалистом о предоставлении ежемесячной выплаты в размере 10 тыс. рублей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 w:rsidR="004030C5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молодого специалиста.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представляются заявителем с предъявлением подлинников для обозрения или заверенными в нотариальном порядке.</w:t>
      </w:r>
    </w:p>
    <w:p w:rsidR="0049726B" w:rsidRPr="004030C5" w:rsidRDefault="0049726B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4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заявки не допускается.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E624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отзыва заявок заявителей, пор</w:t>
      </w:r>
      <w:r w:rsidR="00FE4D77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яд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E4D77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возврата заявок заявителей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77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определяющего,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заявителей, порядка внесения изменений в заявки заявителей</w:t>
      </w:r>
      <w:r w:rsidR="004E624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26B" w:rsidRPr="004030C5" w:rsidRDefault="004030C5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вправе до принятия решения о предоставлении субсидии или об отказе в предоставлении субсидии отозвать заявку, направив в 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уведомление об отзыве заявки и документ (копию документа), подтверждающий полномочия представителя заявителя (в случае представления уведомления об отзыве заявки представителем заявителя), на основании которого 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прекращает рассмотрение заявки. Уведомление об отзыве заявки регистрируется в день пос</w:t>
      </w:r>
      <w:r w:rsidR="004B20E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в журнале регистрации.</w:t>
      </w:r>
    </w:p>
    <w:p w:rsidR="0049726B" w:rsidRPr="004030C5" w:rsidRDefault="0049726B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заявителем заявка, которая отзывается заявителем, возвращается заявителю почтовой связью или вручаются лично заявителю (его представителю) под роспись в течение 5 рабочих дней со дня регистрации уведомления об отзыве заявки.</w:t>
      </w:r>
    </w:p>
    <w:p w:rsidR="004D792B" w:rsidRPr="004030C5" w:rsidRDefault="004030C5" w:rsidP="00D3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07A64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оценки заявок заявителей</w:t>
      </w:r>
      <w:r w:rsidR="00007A64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26B" w:rsidRPr="004030C5" w:rsidRDefault="004030C5" w:rsidP="0049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30 рабочих дней со дня окончания срока приема документов рассматрива</w:t>
      </w:r>
      <w:r w:rsidR="00007A64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осуществляе</w:t>
      </w:r>
      <w:r w:rsidR="00007A64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007A64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соответствия сельхозтоваропроизводителя критериям, установленным пунктом 1.3 и требованиям, установленным пунктом 2.5 </w:t>
      </w:r>
      <w:r w:rsidR="008F1940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субсидий сельскохозяйственным организациям на возмещение части затрат на ежемесячные выплаты молодым специалистам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проверку документов на соответствие требованиям, определенным пунктом 2.3 </w:t>
      </w:r>
      <w:r w:rsidR="008F1940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порядка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заявок </w:t>
      </w:r>
      <w:r w:rsidR="008F1940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8F1940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26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заявителям разъяснений положений объявления о проведении отбора, даты начала и окончания срока та</w:t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редоставления:</w:t>
      </w:r>
    </w:p>
    <w:p w:rsidR="0049726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512A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приема заявок, указанный в объявлении о проведении отбора, </w:t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512A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предоставляются разъяснения положений объявления о проведении отбора путем проведения устных консультаций и направления информационных сообщений по электронной почте заявителя.</w:t>
      </w:r>
    </w:p>
    <w:p w:rsidR="004D792B" w:rsidRPr="004030C5" w:rsidRDefault="004030C5" w:rsidP="00403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которого победители отбора </w:t>
      </w:r>
      <w:r w:rsidR="007247DF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подписать с </w:t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47DF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EB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532" w:rsidRPr="004030C5" w:rsidRDefault="004030C5" w:rsidP="004F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653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ельхозтоваропроизводители, в отношение которых принято решение о предоставлении субсидии, в течение 10 рабочих дней со дня получения уведомления о предоставлении субсидии и Договора подписывают Договор и возвращают один экзе</w:t>
      </w:r>
      <w:r w:rsidR="00D22960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мпляр Договора в </w:t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960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дминистрацию.</w:t>
      </w:r>
    </w:p>
    <w:p w:rsidR="004D792B" w:rsidRPr="004030C5" w:rsidRDefault="004030C5" w:rsidP="0028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C46E62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победителя (победителей) отбора уклонившимся от заключения </w:t>
      </w:r>
      <w:r w:rsidR="00383EB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960E5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E56" w:rsidRPr="004030C5" w:rsidRDefault="004030C5" w:rsidP="004F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0E5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 поступления подписанного Договора в администрацию в течение 10 рабочих дней со дня получения уведомления о предоставлении субсидии и Договора, либо в случае получения письменного отказа заявителя от заключения Договора, сельхозтоваропроизводитель признается уклонившимся от его заключения, и решение о предоставлении субсидии подлежит отмене, о чем администрация в течение 10 рабочих дней со дня истечения срока, установленного </w:t>
      </w:r>
      <w:r w:rsidR="00960E5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первом настоящего пункта, уведомляет заявителя способом, подтверждающим получение заявителем уведомления.</w:t>
      </w:r>
    </w:p>
    <w:p w:rsidR="004F6532" w:rsidRPr="004030C5" w:rsidRDefault="004030C5" w:rsidP="0040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960E5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результатов отбора в информационно</w:t>
      </w:r>
      <w:r w:rsidR="00960E56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92B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«Интернет» н</w:t>
      </w:r>
      <w:r w:rsidR="007247DF" w:rsidRPr="0040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446794" w:rsidRPr="004030C5"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  <w:r w:rsidR="000C14E9" w:rsidRPr="004030C5">
        <w:rPr>
          <w:rFonts w:ascii="Times New Roman" w:hAnsi="Times New Roman" w:cs="Times New Roman"/>
          <w:sz w:val="28"/>
          <w:szCs w:val="28"/>
        </w:rPr>
        <w:t>: 10 декабря 2024 года.</w:t>
      </w:r>
    </w:p>
    <w:sectPr w:rsidR="004F6532" w:rsidRPr="004030C5" w:rsidSect="002F67A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44B1"/>
    <w:multiLevelType w:val="multilevel"/>
    <w:tmpl w:val="039CE820"/>
    <w:lvl w:ilvl="0">
      <w:start w:val="4"/>
      <w:numFmt w:val="decimal"/>
      <w:lvlText w:val="%1."/>
      <w:lvlJc w:val="left"/>
      <w:pPr>
        <w:ind w:left="612" w:hanging="61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29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eastAsia="Calibri" w:hint="default"/>
      </w:rPr>
    </w:lvl>
  </w:abstractNum>
  <w:abstractNum w:abstractNumId="1" w15:restartNumberingAfterBreak="0">
    <w:nsid w:val="28D23AE6"/>
    <w:multiLevelType w:val="hybridMultilevel"/>
    <w:tmpl w:val="9342B86A"/>
    <w:lvl w:ilvl="0" w:tplc="84CC1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A83291"/>
    <w:multiLevelType w:val="multilevel"/>
    <w:tmpl w:val="2F3C79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AB16967"/>
    <w:multiLevelType w:val="multilevel"/>
    <w:tmpl w:val="E69A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72F74D90"/>
    <w:multiLevelType w:val="multilevel"/>
    <w:tmpl w:val="320438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3" w:hanging="540"/>
      </w:pPr>
      <w:rPr>
        <w:rFonts w:eastAsia="Calibri"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eastAsia="Calibri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7B"/>
    <w:rsid w:val="0000018F"/>
    <w:rsid w:val="00004E11"/>
    <w:rsid w:val="00007A64"/>
    <w:rsid w:val="00027262"/>
    <w:rsid w:val="0003251D"/>
    <w:rsid w:val="00034803"/>
    <w:rsid w:val="0004387B"/>
    <w:rsid w:val="00061A07"/>
    <w:rsid w:val="000839AC"/>
    <w:rsid w:val="000A1A0E"/>
    <w:rsid w:val="000B5E04"/>
    <w:rsid w:val="000C14E9"/>
    <w:rsid w:val="000C1D34"/>
    <w:rsid w:val="00111BDB"/>
    <w:rsid w:val="00112E9E"/>
    <w:rsid w:val="00145DC2"/>
    <w:rsid w:val="00146E38"/>
    <w:rsid w:val="0015359E"/>
    <w:rsid w:val="00153B02"/>
    <w:rsid w:val="00167FCA"/>
    <w:rsid w:val="00181C17"/>
    <w:rsid w:val="001925A4"/>
    <w:rsid w:val="001974FE"/>
    <w:rsid w:val="001A7BBE"/>
    <w:rsid w:val="001C1C0F"/>
    <w:rsid w:val="001C206F"/>
    <w:rsid w:val="001E059F"/>
    <w:rsid w:val="001F3721"/>
    <w:rsid w:val="00200DB1"/>
    <w:rsid w:val="00203569"/>
    <w:rsid w:val="00212015"/>
    <w:rsid w:val="00216878"/>
    <w:rsid w:val="00225A92"/>
    <w:rsid w:val="00230CD0"/>
    <w:rsid w:val="00260C1A"/>
    <w:rsid w:val="002661C0"/>
    <w:rsid w:val="00267E3E"/>
    <w:rsid w:val="00270E69"/>
    <w:rsid w:val="002716B4"/>
    <w:rsid w:val="00276C5C"/>
    <w:rsid w:val="002812AF"/>
    <w:rsid w:val="002872F7"/>
    <w:rsid w:val="00297A98"/>
    <w:rsid w:val="002B5FBF"/>
    <w:rsid w:val="002C0351"/>
    <w:rsid w:val="002D09FB"/>
    <w:rsid w:val="002E468D"/>
    <w:rsid w:val="002F4D7B"/>
    <w:rsid w:val="002F67A9"/>
    <w:rsid w:val="0032132D"/>
    <w:rsid w:val="003222B5"/>
    <w:rsid w:val="00325C9C"/>
    <w:rsid w:val="00332760"/>
    <w:rsid w:val="00337E00"/>
    <w:rsid w:val="00355668"/>
    <w:rsid w:val="00356BC1"/>
    <w:rsid w:val="0037511D"/>
    <w:rsid w:val="00383EB6"/>
    <w:rsid w:val="003965B1"/>
    <w:rsid w:val="003B0E21"/>
    <w:rsid w:val="003F60FF"/>
    <w:rsid w:val="004030C5"/>
    <w:rsid w:val="00405330"/>
    <w:rsid w:val="0040554D"/>
    <w:rsid w:val="004107C3"/>
    <w:rsid w:val="004161A3"/>
    <w:rsid w:val="00443782"/>
    <w:rsid w:val="00446794"/>
    <w:rsid w:val="00450E42"/>
    <w:rsid w:val="004626A0"/>
    <w:rsid w:val="004773E1"/>
    <w:rsid w:val="0049402C"/>
    <w:rsid w:val="0049726B"/>
    <w:rsid w:val="004A4B0E"/>
    <w:rsid w:val="004B20E6"/>
    <w:rsid w:val="004D40F3"/>
    <w:rsid w:val="004D792B"/>
    <w:rsid w:val="004E49B7"/>
    <w:rsid w:val="004E624B"/>
    <w:rsid w:val="004F6532"/>
    <w:rsid w:val="00507FC6"/>
    <w:rsid w:val="00510999"/>
    <w:rsid w:val="005150FD"/>
    <w:rsid w:val="0052481F"/>
    <w:rsid w:val="0053088F"/>
    <w:rsid w:val="005479AA"/>
    <w:rsid w:val="0057612E"/>
    <w:rsid w:val="0058690B"/>
    <w:rsid w:val="005D19A3"/>
    <w:rsid w:val="005D550E"/>
    <w:rsid w:val="005E5142"/>
    <w:rsid w:val="00601719"/>
    <w:rsid w:val="00613D30"/>
    <w:rsid w:val="006322CD"/>
    <w:rsid w:val="00633844"/>
    <w:rsid w:val="00644E40"/>
    <w:rsid w:val="00651CC9"/>
    <w:rsid w:val="00664D6B"/>
    <w:rsid w:val="00670283"/>
    <w:rsid w:val="006815A3"/>
    <w:rsid w:val="00684E52"/>
    <w:rsid w:val="006862A0"/>
    <w:rsid w:val="006954C7"/>
    <w:rsid w:val="006B575B"/>
    <w:rsid w:val="006B7F73"/>
    <w:rsid w:val="006C58FD"/>
    <w:rsid w:val="006E12B9"/>
    <w:rsid w:val="006E7070"/>
    <w:rsid w:val="006F03F0"/>
    <w:rsid w:val="006F2DF1"/>
    <w:rsid w:val="006F4203"/>
    <w:rsid w:val="00700888"/>
    <w:rsid w:val="00706245"/>
    <w:rsid w:val="00722EBF"/>
    <w:rsid w:val="007247DF"/>
    <w:rsid w:val="00724FBC"/>
    <w:rsid w:val="007307EC"/>
    <w:rsid w:val="00751B00"/>
    <w:rsid w:val="00786ED7"/>
    <w:rsid w:val="00796F38"/>
    <w:rsid w:val="007C5897"/>
    <w:rsid w:val="007E7F72"/>
    <w:rsid w:val="00805D14"/>
    <w:rsid w:val="00813255"/>
    <w:rsid w:val="00822409"/>
    <w:rsid w:val="0087052A"/>
    <w:rsid w:val="0087564A"/>
    <w:rsid w:val="008842ED"/>
    <w:rsid w:val="00885BCE"/>
    <w:rsid w:val="008A4F3B"/>
    <w:rsid w:val="008B36F8"/>
    <w:rsid w:val="008B7B3C"/>
    <w:rsid w:val="008D40A8"/>
    <w:rsid w:val="008E27DE"/>
    <w:rsid w:val="008F1940"/>
    <w:rsid w:val="008F3355"/>
    <w:rsid w:val="008F5B6E"/>
    <w:rsid w:val="00904949"/>
    <w:rsid w:val="0091431D"/>
    <w:rsid w:val="00921725"/>
    <w:rsid w:val="0093736C"/>
    <w:rsid w:val="0095284D"/>
    <w:rsid w:val="00960E56"/>
    <w:rsid w:val="00967D26"/>
    <w:rsid w:val="009B12A5"/>
    <w:rsid w:val="009B7B74"/>
    <w:rsid w:val="009F2575"/>
    <w:rsid w:val="009F650B"/>
    <w:rsid w:val="00A149F0"/>
    <w:rsid w:val="00A21B13"/>
    <w:rsid w:val="00A253D1"/>
    <w:rsid w:val="00A274D0"/>
    <w:rsid w:val="00A455BE"/>
    <w:rsid w:val="00A504B0"/>
    <w:rsid w:val="00A7512A"/>
    <w:rsid w:val="00A77CE1"/>
    <w:rsid w:val="00A80310"/>
    <w:rsid w:val="00A82AE1"/>
    <w:rsid w:val="00AA71C1"/>
    <w:rsid w:val="00AD5A7A"/>
    <w:rsid w:val="00AD5C82"/>
    <w:rsid w:val="00AD6E49"/>
    <w:rsid w:val="00AD7301"/>
    <w:rsid w:val="00AF0359"/>
    <w:rsid w:val="00AF41D6"/>
    <w:rsid w:val="00B004E5"/>
    <w:rsid w:val="00B059AF"/>
    <w:rsid w:val="00B10A36"/>
    <w:rsid w:val="00B1767D"/>
    <w:rsid w:val="00B31337"/>
    <w:rsid w:val="00B66168"/>
    <w:rsid w:val="00B711D1"/>
    <w:rsid w:val="00BA393D"/>
    <w:rsid w:val="00BB18A6"/>
    <w:rsid w:val="00BD2351"/>
    <w:rsid w:val="00BD7D2C"/>
    <w:rsid w:val="00BF10D9"/>
    <w:rsid w:val="00C013EA"/>
    <w:rsid w:val="00C07788"/>
    <w:rsid w:val="00C15167"/>
    <w:rsid w:val="00C25880"/>
    <w:rsid w:val="00C32223"/>
    <w:rsid w:val="00C46E62"/>
    <w:rsid w:val="00C603BD"/>
    <w:rsid w:val="00C61D97"/>
    <w:rsid w:val="00C90024"/>
    <w:rsid w:val="00CA2EA7"/>
    <w:rsid w:val="00CD5E64"/>
    <w:rsid w:val="00CE1988"/>
    <w:rsid w:val="00CE4198"/>
    <w:rsid w:val="00CE7B4F"/>
    <w:rsid w:val="00D13924"/>
    <w:rsid w:val="00D168FA"/>
    <w:rsid w:val="00D22960"/>
    <w:rsid w:val="00D35228"/>
    <w:rsid w:val="00D5185C"/>
    <w:rsid w:val="00D551B7"/>
    <w:rsid w:val="00D86A0A"/>
    <w:rsid w:val="00D963D2"/>
    <w:rsid w:val="00D966BC"/>
    <w:rsid w:val="00DA2A6C"/>
    <w:rsid w:val="00DA3A29"/>
    <w:rsid w:val="00DE0868"/>
    <w:rsid w:val="00DE12FB"/>
    <w:rsid w:val="00E20815"/>
    <w:rsid w:val="00E227B2"/>
    <w:rsid w:val="00E24D0B"/>
    <w:rsid w:val="00E33191"/>
    <w:rsid w:val="00E33F95"/>
    <w:rsid w:val="00E535DC"/>
    <w:rsid w:val="00E66D61"/>
    <w:rsid w:val="00E76A21"/>
    <w:rsid w:val="00ED0D82"/>
    <w:rsid w:val="00EE1F9D"/>
    <w:rsid w:val="00EE2030"/>
    <w:rsid w:val="00F04C96"/>
    <w:rsid w:val="00F2334F"/>
    <w:rsid w:val="00F265E5"/>
    <w:rsid w:val="00F40E33"/>
    <w:rsid w:val="00F42B2A"/>
    <w:rsid w:val="00F67142"/>
    <w:rsid w:val="00F75C1A"/>
    <w:rsid w:val="00F85555"/>
    <w:rsid w:val="00FB07AD"/>
    <w:rsid w:val="00FB66A8"/>
    <w:rsid w:val="00FD2897"/>
    <w:rsid w:val="00FD5CC2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3E71"/>
  <w15:docId w15:val="{B8DE1252-118C-495D-AFD5-C59750D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F0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0359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F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9B7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0839AC"/>
  </w:style>
  <w:style w:type="paragraph" w:customStyle="1" w:styleId="1">
    <w:name w:val="Обычный1"/>
    <w:rsid w:val="008F5B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30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48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5C9C"/>
    <w:rPr>
      <w:color w:val="0000FF"/>
      <w:u w:val="single"/>
    </w:rPr>
  </w:style>
  <w:style w:type="character" w:customStyle="1" w:styleId="itemtext1">
    <w:name w:val="itemtext1"/>
    <w:basedOn w:val="a0"/>
    <w:rsid w:val="007C5897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k@vol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8BF1-D035-428A-8C94-086F29A5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Галина Вениаминовна</dc:creator>
  <cp:lastModifiedBy>Суворов Николай Русланович</cp:lastModifiedBy>
  <cp:revision>2</cp:revision>
  <cp:lastPrinted>2023-11-03T05:12:00Z</cp:lastPrinted>
  <dcterms:created xsi:type="dcterms:W3CDTF">2024-10-01T13:02:00Z</dcterms:created>
  <dcterms:modified xsi:type="dcterms:W3CDTF">2024-10-01T13:02:00Z</dcterms:modified>
</cp:coreProperties>
</file>