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43" w:rsidRPr="00FB4D43" w:rsidRDefault="0070526D" w:rsidP="00FB4D43">
      <w:pPr>
        <w:shd w:val="clear" w:color="auto" w:fill="FFFFFF"/>
        <w:spacing w:line="276" w:lineRule="auto"/>
        <w:ind w:left="-426" w:right="-568" w:firstLine="568"/>
        <w:jc w:val="center"/>
        <w:rPr>
          <w:b/>
          <w:sz w:val="28"/>
          <w:szCs w:val="28"/>
        </w:rPr>
      </w:pPr>
      <w:bookmarkStart w:id="0" w:name="_GoBack"/>
      <w:bookmarkEnd w:id="0"/>
      <w:r w:rsidRPr="00FB4D43">
        <w:rPr>
          <w:b/>
          <w:sz w:val="28"/>
          <w:szCs w:val="28"/>
        </w:rPr>
        <w:t>Как получить кредит на развитие бизнеса по низкой ставке? – В Агентстве Городского Развития помогут подобрать фина</w:t>
      </w:r>
      <w:r>
        <w:rPr>
          <w:b/>
          <w:sz w:val="28"/>
          <w:szCs w:val="28"/>
        </w:rPr>
        <w:t>нсирование с лучшими условиями</w:t>
      </w:r>
    </w:p>
    <w:p w:rsidR="00FB4D43" w:rsidRPr="00FB4D43" w:rsidRDefault="007E6D0D" w:rsidP="00FB4D43">
      <w:pPr>
        <w:shd w:val="clear" w:color="auto" w:fill="FFFFFF"/>
        <w:spacing w:line="276" w:lineRule="auto"/>
        <w:ind w:left="-426" w:right="-568" w:firstLine="568"/>
        <w:jc w:val="center"/>
        <w:rPr>
          <w:b/>
          <w:sz w:val="28"/>
          <w:szCs w:val="28"/>
        </w:rPr>
      </w:pPr>
    </w:p>
    <w:p w:rsidR="00FB4D43" w:rsidRPr="00FB4D43" w:rsidRDefault="0070526D" w:rsidP="00FB4D43">
      <w:pPr>
        <w:shd w:val="clear" w:color="auto" w:fill="FFFFFF"/>
        <w:spacing w:line="276" w:lineRule="auto"/>
        <w:ind w:left="-426" w:right="-568" w:firstLine="56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30 октября 2020 года в Череповце состоится он</w:t>
      </w:r>
      <w:r w:rsidRPr="00FB4D43">
        <w:rPr>
          <w:bCs/>
          <w:sz w:val="28"/>
          <w:szCs w:val="28"/>
        </w:rPr>
        <w:t xml:space="preserve">лайн экспертный час для предпринимателей. </w:t>
      </w:r>
    </w:p>
    <w:p w:rsidR="00FB4D43" w:rsidRPr="00FB4D43" w:rsidRDefault="0070526D" w:rsidP="00FB4D43">
      <w:pPr>
        <w:pStyle w:val="zoomme"/>
        <w:spacing w:before="0" w:beforeAutospacing="0" w:after="0" w:afterAutospacing="0" w:line="276" w:lineRule="auto"/>
        <w:ind w:left="-426" w:right="-568" w:firstLine="568"/>
        <w:jc w:val="both"/>
        <w:rPr>
          <w:sz w:val="28"/>
          <w:szCs w:val="28"/>
          <w:lang w:eastAsia="en-US" w:bidi="en-US"/>
        </w:rPr>
      </w:pPr>
      <w:r w:rsidRPr="00FB4D43">
        <w:rPr>
          <w:sz w:val="28"/>
          <w:szCs w:val="28"/>
          <w:lang w:eastAsia="en-US" w:bidi="en-US"/>
        </w:rPr>
        <w:t xml:space="preserve">Это бизнес-событие для тех, кто хочет разобраться в выгодных банковских продуктах и получить финансовую </w:t>
      </w:r>
      <w:r>
        <w:rPr>
          <w:sz w:val="28"/>
          <w:szCs w:val="28"/>
          <w:lang w:eastAsia="en-US" w:bidi="en-US"/>
        </w:rPr>
        <w:t xml:space="preserve">государственную </w:t>
      </w:r>
      <w:r w:rsidRPr="00FB4D43">
        <w:rPr>
          <w:sz w:val="28"/>
          <w:szCs w:val="28"/>
          <w:lang w:eastAsia="en-US" w:bidi="en-US"/>
        </w:rPr>
        <w:t>поддержку</w:t>
      </w:r>
      <w:r>
        <w:rPr>
          <w:sz w:val="28"/>
          <w:szCs w:val="28"/>
          <w:lang w:eastAsia="en-US" w:bidi="en-US"/>
        </w:rPr>
        <w:t xml:space="preserve">. </w:t>
      </w:r>
      <w:r w:rsidRPr="00FB4D43">
        <w:rPr>
          <w:sz w:val="28"/>
          <w:szCs w:val="28"/>
          <w:lang w:eastAsia="en-US" w:bidi="en-US"/>
        </w:rPr>
        <w:t>Представители популярных банков представят линейку выгодных кредитных программ и механи</w:t>
      </w:r>
      <w:r>
        <w:rPr>
          <w:sz w:val="28"/>
          <w:szCs w:val="28"/>
          <w:lang w:eastAsia="en-US" w:bidi="en-US"/>
        </w:rPr>
        <w:t>зм</w:t>
      </w:r>
      <w:r w:rsidRPr="00FB4D43">
        <w:rPr>
          <w:sz w:val="28"/>
          <w:szCs w:val="28"/>
          <w:lang w:eastAsia="en-US" w:bidi="en-US"/>
        </w:rPr>
        <w:t xml:space="preserve"> получения положительных решений. Организаторы – Агентство Городского Развития, Центр гарантийного обеспечения. </w:t>
      </w:r>
    </w:p>
    <w:p w:rsidR="00FB4D43" w:rsidRPr="00FB4D43" w:rsidRDefault="0070526D" w:rsidP="00FB4D43">
      <w:pPr>
        <w:pStyle w:val="zoomme"/>
        <w:spacing w:before="0" w:beforeAutospacing="0" w:after="0" w:afterAutospacing="0" w:line="276" w:lineRule="auto"/>
        <w:ind w:left="-426" w:right="-568" w:firstLine="568"/>
        <w:jc w:val="both"/>
        <w:rPr>
          <w:i/>
          <w:sz w:val="28"/>
          <w:szCs w:val="28"/>
          <w:lang w:eastAsia="en-US" w:bidi="en-US"/>
        </w:rPr>
      </w:pPr>
      <w:r w:rsidRPr="00FB4D43">
        <w:rPr>
          <w:i/>
          <w:sz w:val="28"/>
          <w:szCs w:val="28"/>
        </w:rPr>
        <w:t xml:space="preserve"> «</w:t>
      </w:r>
      <w:r w:rsidRPr="00FB4D43">
        <w:rPr>
          <w:i/>
          <w:iCs/>
          <w:sz w:val="28"/>
          <w:szCs w:val="28"/>
        </w:rPr>
        <w:t xml:space="preserve">Сегодня бизнес может воспользоваться специальными банковскими продуктами, адаптированными под конкретные задачи, </w:t>
      </w:r>
      <w:r w:rsidRPr="00FB4D43">
        <w:rPr>
          <w:b/>
          <w:i/>
          <w:iCs/>
          <w:sz w:val="28"/>
          <w:szCs w:val="28"/>
        </w:rPr>
        <w:t xml:space="preserve">- рассказывает Евгения </w:t>
      </w:r>
      <w:proofErr w:type="spellStart"/>
      <w:r w:rsidRPr="00FB4D43">
        <w:rPr>
          <w:b/>
          <w:i/>
          <w:iCs/>
          <w:sz w:val="28"/>
          <w:szCs w:val="28"/>
        </w:rPr>
        <w:t>Бурлова</w:t>
      </w:r>
      <w:proofErr w:type="spellEnd"/>
      <w:r w:rsidRPr="00FB4D43">
        <w:rPr>
          <w:b/>
          <w:i/>
          <w:iCs/>
          <w:sz w:val="28"/>
          <w:szCs w:val="28"/>
        </w:rPr>
        <w:t>, руководитель отдела содействия экономическому развитию Агентства Городского Развития</w:t>
      </w:r>
      <w:r w:rsidRPr="00FB4D43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FB4D43">
        <w:rPr>
          <w:i/>
          <w:iCs/>
          <w:sz w:val="28"/>
          <w:szCs w:val="28"/>
        </w:rPr>
        <w:t xml:space="preserve">- </w:t>
      </w:r>
      <w:r w:rsidRPr="00FB4D43">
        <w:rPr>
          <w:i/>
          <w:sz w:val="28"/>
          <w:szCs w:val="28"/>
        </w:rPr>
        <w:t>Например, можно получить кредит под льготный процент на инвестиционные цели: покупку нового оборудования или помещения, транспорта, реконструкцию производства или строительство. Взять кредит можно и на пополнение оборота и направить эти средства, скажем, на закупку новой партии сырья или зарплату сотрудников. При этом получить любой кредит можно даже при недостатке соб</w:t>
      </w:r>
      <w:r>
        <w:rPr>
          <w:i/>
          <w:sz w:val="28"/>
          <w:szCs w:val="28"/>
        </w:rPr>
        <w:t xml:space="preserve">ственного залога. Благодаря государственной </w:t>
      </w:r>
      <w:r w:rsidRPr="00FB4D43">
        <w:rPr>
          <w:i/>
          <w:sz w:val="28"/>
          <w:szCs w:val="28"/>
        </w:rPr>
        <w:t>программе поддержки</w:t>
      </w:r>
      <w:r>
        <w:rPr>
          <w:i/>
          <w:sz w:val="28"/>
          <w:szCs w:val="28"/>
        </w:rPr>
        <w:t>,</w:t>
      </w:r>
      <w:r w:rsidRPr="00FB4D43">
        <w:rPr>
          <w:i/>
          <w:sz w:val="28"/>
          <w:szCs w:val="28"/>
        </w:rPr>
        <w:t xml:space="preserve"> бизнес может выбрать Центр гарантийного обеспечения МСП в качестве своего партнера</w:t>
      </w:r>
      <w:r>
        <w:rPr>
          <w:i/>
          <w:sz w:val="28"/>
          <w:szCs w:val="28"/>
        </w:rPr>
        <w:t xml:space="preserve"> и </w:t>
      </w:r>
      <w:r w:rsidRPr="00FB4D43">
        <w:rPr>
          <w:i/>
          <w:sz w:val="28"/>
          <w:szCs w:val="28"/>
        </w:rPr>
        <w:t xml:space="preserve">получить поручительство до 25 миллионов рублей, но не более 70% от суммы заемных средств. На </w:t>
      </w:r>
      <w:proofErr w:type="spellStart"/>
      <w:r w:rsidRPr="00FB4D43">
        <w:rPr>
          <w:i/>
          <w:iCs/>
          <w:sz w:val="28"/>
          <w:szCs w:val="28"/>
        </w:rPr>
        <w:t>online</w:t>
      </w:r>
      <w:proofErr w:type="spellEnd"/>
      <w:r w:rsidRPr="00FB4D43">
        <w:rPr>
          <w:i/>
          <w:sz w:val="28"/>
          <w:szCs w:val="28"/>
        </w:rPr>
        <w:t xml:space="preserve"> встрече вместе с коллегами из банков СГБ и ВТБ мы предоставим конкретные решения для компаний, которые помогут разобраться в банковских трендах и вопросах привлечения финансирования».</w:t>
      </w:r>
    </w:p>
    <w:p w:rsidR="00FB4D43" w:rsidRPr="00FB4D43" w:rsidRDefault="0070526D" w:rsidP="00FB4D43">
      <w:pPr>
        <w:shd w:val="clear" w:color="auto" w:fill="FFFFFF"/>
        <w:spacing w:line="276" w:lineRule="auto"/>
        <w:ind w:left="-426" w:right="-568" w:firstLine="568"/>
        <w:jc w:val="both"/>
        <w:rPr>
          <w:sz w:val="28"/>
          <w:szCs w:val="28"/>
        </w:rPr>
      </w:pPr>
      <w:r w:rsidRPr="00FB4D43">
        <w:rPr>
          <w:sz w:val="28"/>
          <w:szCs w:val="28"/>
        </w:rPr>
        <w:t xml:space="preserve">Узнать про все кредитные линейки популярных банков и другие программы финансовой поддержки предприниматели смогут 30 октября в 14:00, подключившись к </w:t>
      </w:r>
      <w:proofErr w:type="spellStart"/>
      <w:r w:rsidRPr="00FB4D43">
        <w:rPr>
          <w:sz w:val="28"/>
          <w:szCs w:val="28"/>
        </w:rPr>
        <w:t>вебинару</w:t>
      </w:r>
      <w:proofErr w:type="spellEnd"/>
      <w:r w:rsidRPr="00FB4D43">
        <w:rPr>
          <w:sz w:val="28"/>
          <w:szCs w:val="28"/>
        </w:rPr>
        <w:t xml:space="preserve">. Требуется предварительная регистрация по ссылке  </w:t>
      </w:r>
      <w:hyperlink r:id="rId7" w:history="1">
        <w:r w:rsidRPr="00FB4D43">
          <w:rPr>
            <w:rStyle w:val="a4"/>
            <w:sz w:val="28"/>
            <w:szCs w:val="28"/>
          </w:rPr>
          <w:t>https://forms.gle/q7pK7gejAhqVixBM8</w:t>
        </w:r>
      </w:hyperlink>
      <w:r w:rsidRPr="00FB4D43">
        <w:rPr>
          <w:sz w:val="28"/>
          <w:szCs w:val="28"/>
        </w:rPr>
        <w:t xml:space="preserve"> </w:t>
      </w:r>
    </w:p>
    <w:p w:rsidR="00FB4D43" w:rsidRPr="00FB4D43" w:rsidRDefault="0070526D" w:rsidP="00FB4D43">
      <w:pPr>
        <w:shd w:val="clear" w:color="auto" w:fill="FFFFFF"/>
        <w:spacing w:line="276" w:lineRule="auto"/>
        <w:ind w:left="-426" w:right="-568" w:firstLine="568"/>
        <w:jc w:val="both"/>
        <w:rPr>
          <w:sz w:val="28"/>
          <w:szCs w:val="28"/>
        </w:rPr>
      </w:pPr>
      <w:r w:rsidRPr="00FB4D43">
        <w:rPr>
          <w:sz w:val="28"/>
          <w:szCs w:val="28"/>
        </w:rPr>
        <w:t>Консультации специалистов Агентства Городского Развития и Центра гарантийного обеспечения МСП доступны по телефонам (8202)20-19-28, (8202)44-29-17.</w:t>
      </w:r>
    </w:p>
    <w:p w:rsidR="00FB4D43" w:rsidRPr="00F556FD" w:rsidRDefault="007E6D0D" w:rsidP="00FB4D43">
      <w:pPr>
        <w:shd w:val="clear" w:color="auto" w:fill="FFFFFF"/>
        <w:jc w:val="both"/>
        <w:rPr>
          <w:sz w:val="22"/>
          <w:szCs w:val="22"/>
        </w:rPr>
      </w:pPr>
    </w:p>
    <w:p w:rsidR="00FB4D43" w:rsidRPr="00FB4D43" w:rsidRDefault="007E6D0D" w:rsidP="00FB4D43">
      <w:pPr>
        <w:jc w:val="both"/>
        <w:rPr>
          <w:szCs w:val="28"/>
        </w:rPr>
      </w:pPr>
    </w:p>
    <w:sectPr w:rsidR="00FB4D43" w:rsidRPr="00FB4D43" w:rsidSect="00210CF1">
      <w:pgSz w:w="11906" w:h="16838" w:code="9"/>
      <w:pgMar w:top="851" w:right="1134" w:bottom="567" w:left="1701" w:header="567" w:footer="567" w:gutter="0"/>
      <w:cols w:space="709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F1B"/>
    <w:multiLevelType w:val="hybridMultilevel"/>
    <w:tmpl w:val="189C5FAC"/>
    <w:lvl w:ilvl="0" w:tplc="D0B8B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4FC722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D925E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A027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65AC38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16816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6FA03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B0DB9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A7C25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EA0929"/>
    <w:multiLevelType w:val="hybridMultilevel"/>
    <w:tmpl w:val="3E942ADA"/>
    <w:lvl w:ilvl="0" w:tplc="277AC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BCD5B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75A43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3107B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20E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BC427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7AEDC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EC26D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D345B8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D5044A"/>
    <w:multiLevelType w:val="hybridMultilevel"/>
    <w:tmpl w:val="87321F24"/>
    <w:lvl w:ilvl="0" w:tplc="9B4635C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8C46B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D88144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D8CE82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382526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89E4590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3DC6D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0689D7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43E017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FCE0F9B"/>
    <w:multiLevelType w:val="hybridMultilevel"/>
    <w:tmpl w:val="B22A8A22"/>
    <w:lvl w:ilvl="0" w:tplc="8E6AF7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6480C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B3022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C261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130A49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DECAB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D6281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E24E63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2A965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D7C61"/>
    <w:rsid w:val="000C24B1"/>
    <w:rsid w:val="0070526D"/>
    <w:rsid w:val="007E6D0D"/>
    <w:rsid w:val="00CD7C61"/>
    <w:rsid w:val="00D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1F0"/>
    <w:pPr>
      <w:autoSpaceDE w:val="0"/>
      <w:autoSpaceDN w:val="0"/>
    </w:pPr>
  </w:style>
  <w:style w:type="paragraph" w:styleId="1">
    <w:name w:val="heading 1"/>
    <w:basedOn w:val="a"/>
    <w:next w:val="a"/>
    <w:qFormat/>
    <w:rsid w:val="00D111F0"/>
    <w:pPr>
      <w:keepNext/>
      <w:jc w:val="center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347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111F0"/>
    <w:pPr>
      <w:keepNext/>
    </w:pPr>
    <w:rPr>
      <w:b/>
      <w:bCs/>
    </w:rPr>
  </w:style>
  <w:style w:type="paragraph" w:customStyle="1" w:styleId="2">
    <w:name w:val="заголовок 2"/>
    <w:basedOn w:val="a"/>
    <w:next w:val="a"/>
    <w:rsid w:val="00D111F0"/>
    <w:pPr>
      <w:keepNext/>
      <w:spacing w:line="300" w:lineRule="atLeast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111F0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rsid w:val="00D111F0"/>
  </w:style>
  <w:style w:type="character" w:styleId="a4">
    <w:name w:val="Hyperlink"/>
    <w:rsid w:val="00D111F0"/>
    <w:rPr>
      <w:rFonts w:cs="Times New Roman"/>
      <w:color w:val="0000FF"/>
      <w:u w:val="single"/>
    </w:rPr>
  </w:style>
  <w:style w:type="paragraph" w:styleId="20">
    <w:name w:val="Body Text 2"/>
    <w:basedOn w:val="a"/>
    <w:rsid w:val="00D111F0"/>
    <w:pPr>
      <w:ind w:right="425" w:firstLine="720"/>
      <w:jc w:val="both"/>
    </w:pPr>
    <w:rPr>
      <w:sz w:val="28"/>
      <w:szCs w:val="28"/>
    </w:rPr>
  </w:style>
  <w:style w:type="character" w:styleId="a5">
    <w:name w:val="FollowedHyperlink"/>
    <w:rsid w:val="00D111F0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semiHidden/>
    <w:rsid w:val="00D111F0"/>
    <w:pPr>
      <w:autoSpaceDE/>
      <w:autoSpaceDN/>
      <w:ind w:left="240" w:firstLine="709"/>
    </w:pPr>
    <w:rPr>
      <w:smallCaps/>
    </w:rPr>
  </w:style>
  <w:style w:type="paragraph" w:styleId="a6">
    <w:name w:val="Balloon Text"/>
    <w:basedOn w:val="a"/>
    <w:semiHidden/>
    <w:rsid w:val="007433A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A32ED3"/>
    <w:pPr>
      <w:spacing w:after="120"/>
    </w:pPr>
  </w:style>
  <w:style w:type="paragraph" w:customStyle="1" w:styleId="11">
    <w:name w:val="Знак Знак1 Знак"/>
    <w:basedOn w:val="a"/>
    <w:rsid w:val="00813C1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1 Знак1"/>
    <w:basedOn w:val="a"/>
    <w:rsid w:val="00971944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F037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03771"/>
    <w:pPr>
      <w:tabs>
        <w:tab w:val="center" w:pos="4677"/>
        <w:tab w:val="right" w:pos="9355"/>
      </w:tabs>
    </w:pPr>
  </w:style>
  <w:style w:type="character" w:customStyle="1" w:styleId="itemtext1">
    <w:name w:val="itemtext1"/>
    <w:rsid w:val="00C52CD9"/>
    <w:rPr>
      <w:rFonts w:ascii="Segoe UI" w:hAnsi="Segoe UI" w:cs="Segoe UI" w:hint="default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C347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a">
    <w:name w:val="Стиль"/>
    <w:rsid w:val="00C347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oomme">
    <w:name w:val="zoomme"/>
    <w:basedOn w:val="a"/>
    <w:uiPriority w:val="99"/>
    <w:rsid w:val="00FB4D4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q7pK7gejAhqVixBM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E9F1-F610-4A83-BC67-42965B92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зал</vt:lpstr>
    </vt:vector>
  </TitlesOfParts>
  <Company>Правительство Вологодской области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зал</dc:title>
  <dc:creator>Kruglov.PA</dc:creator>
  <cp:lastModifiedBy>Raven</cp:lastModifiedBy>
  <cp:revision>4</cp:revision>
  <cp:lastPrinted>2017-09-12T11:33:00Z</cp:lastPrinted>
  <dcterms:created xsi:type="dcterms:W3CDTF">2020-10-29T11:40:00Z</dcterms:created>
  <dcterms:modified xsi:type="dcterms:W3CDTF">2020-10-29T12:05:00Z</dcterms:modified>
</cp:coreProperties>
</file>